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FA" w:rsidRDefault="006761F6" w:rsidP="006761F6">
      <w:pPr>
        <w:jc w:val="center"/>
        <w:rPr>
          <w:rFonts w:ascii="Arial" w:hAnsi="Arial" w:cs="Arial"/>
          <w:b/>
          <w:sz w:val="32"/>
          <w:szCs w:val="20"/>
        </w:rPr>
      </w:pPr>
      <w:r w:rsidRPr="006761F6">
        <w:rPr>
          <w:rFonts w:ascii="Arial" w:hAnsi="Arial" w:cs="Arial"/>
          <w:b/>
          <w:sz w:val="32"/>
          <w:szCs w:val="20"/>
        </w:rPr>
        <w:t>CASSE OU CONTACT AVEC UN PRODUIT CYTOTOXIQUE</w:t>
      </w:r>
    </w:p>
    <w:p w:rsidR="006761F6" w:rsidRDefault="006761F6" w:rsidP="006761F6">
      <w:pPr>
        <w:jc w:val="center"/>
        <w:rPr>
          <w:rFonts w:ascii="Arial" w:hAnsi="Arial" w:cs="Arial"/>
          <w:b/>
          <w:sz w:val="32"/>
          <w:szCs w:val="20"/>
        </w:rPr>
      </w:pPr>
    </w:p>
    <w:p w:rsidR="006761F6" w:rsidRDefault="006761F6" w:rsidP="006761F6">
      <w:pPr>
        <w:pStyle w:val="Titre1"/>
        <w:numPr>
          <w:ilvl w:val="0"/>
          <w:numId w:val="6"/>
        </w:numPr>
      </w:pPr>
      <w:r>
        <w:t>GENERALITES</w:t>
      </w:r>
    </w:p>
    <w:p w:rsidR="006761F6" w:rsidRDefault="006761F6" w:rsidP="006761F6">
      <w:pPr>
        <w:rPr>
          <w:rFonts w:cs="Arial"/>
        </w:rPr>
      </w:pPr>
      <w:r>
        <w:rPr>
          <w:rFonts w:cs="Arial"/>
        </w:rPr>
        <w:t>La procédure suivante décrit la marche à suivre lors de casse de produits cytotoxiques</w:t>
      </w:r>
      <w:r>
        <w:rPr>
          <w:rStyle w:val="Appelnotedebasdep"/>
          <w:rFonts w:cs="Arial"/>
        </w:rPr>
        <w:footnoteReference w:id="1"/>
      </w:r>
      <w:r>
        <w:rPr>
          <w:rFonts w:cs="Arial"/>
        </w:rPr>
        <w:t xml:space="preserve">, toxiques à l'intérieur et à l'extérieur de la zone de fabrication. </w:t>
      </w:r>
    </w:p>
    <w:p w:rsidR="006761F6" w:rsidRDefault="006761F6" w:rsidP="006761F6">
      <w:pPr>
        <w:pBdr>
          <w:top w:val="single" w:sz="4" w:space="1" w:color="auto"/>
          <w:left w:val="single" w:sz="4" w:space="4" w:color="auto"/>
          <w:bottom w:val="single" w:sz="4" w:space="1" w:color="auto"/>
          <w:right w:val="single" w:sz="4" w:space="4" w:color="auto"/>
        </w:pBdr>
        <w:spacing w:before="240" w:after="240"/>
        <w:ind w:left="142" w:right="284"/>
        <w:jc w:val="center"/>
        <w:rPr>
          <w:rFonts w:cs="Arial"/>
          <w:b/>
          <w:bCs/>
        </w:rPr>
      </w:pPr>
      <w:r>
        <w:rPr>
          <w:rFonts w:cs="Arial"/>
          <w:b/>
          <w:bCs/>
        </w:rPr>
        <w:t>Les femmes enceintes ou qui allaitent ne doivent pas décontaminer une zone souillée.</w:t>
      </w:r>
    </w:p>
    <w:p w:rsidR="006761F6" w:rsidRDefault="006761F6" w:rsidP="006761F6">
      <w:pPr>
        <w:pStyle w:val="Titre1"/>
        <w:numPr>
          <w:ilvl w:val="0"/>
          <w:numId w:val="6"/>
        </w:numPr>
      </w:pPr>
      <w:r>
        <w:t>decontamination d'une zone contaminée</w:t>
      </w:r>
    </w:p>
    <w:p w:rsidR="006761F6" w:rsidRDefault="006761F6" w:rsidP="006761F6">
      <w:pPr>
        <w:pBdr>
          <w:top w:val="single" w:sz="4" w:space="1" w:color="auto"/>
          <w:bottom w:val="single" w:sz="4" w:space="1" w:color="auto"/>
        </w:pBdr>
        <w:shd w:val="clear" w:color="auto" w:fill="F2F2F2"/>
        <w:rPr>
          <w:b/>
        </w:rPr>
      </w:pPr>
      <w:r>
        <w:rPr>
          <w:b/>
        </w:rPr>
        <w:t>Important :</w:t>
      </w:r>
    </w:p>
    <w:p w:rsidR="006761F6" w:rsidRDefault="006761F6" w:rsidP="006761F6">
      <w:pPr>
        <w:numPr>
          <w:ilvl w:val="0"/>
          <w:numId w:val="7"/>
        </w:numPr>
        <w:pBdr>
          <w:top w:val="single" w:sz="4" w:space="1" w:color="auto"/>
          <w:bottom w:val="single" w:sz="4" w:space="1" w:color="auto"/>
        </w:pBdr>
        <w:shd w:val="clear" w:color="auto" w:fill="F2F2F2"/>
        <w:spacing w:before="120"/>
        <w:jc w:val="both"/>
        <w:rPr>
          <w:b/>
        </w:rPr>
      </w:pPr>
      <w:r>
        <w:rPr>
          <w:b/>
          <w:bCs/>
        </w:rPr>
        <w:t>Sécuriser immédiatement le lieu contaminé</w:t>
      </w:r>
      <w:r>
        <w:t xml:space="preserve"> en le marquant clairement avec le matériel de signalisation (disponible dans le set de décontamination). Il est primordial de prévenir toute contamination par inadvertance et d’éviter toute dissémination de contamination. Dans la mesure du possible, isoler l’endroit (</w:t>
      </w:r>
      <w:r w:rsidRPr="006761F6">
        <w:rPr>
          <w:color w:val="000000" w:themeColor="text1"/>
        </w:rPr>
        <w:t>si nécessaire</w:t>
      </w:r>
      <w:r>
        <w:t xml:space="preserve"> en fermant les portes, fenêtres ou en arrêtant la ventilation), pour éviter une dissémination des aérosols. En revanche, si l’accident a lieu dans un flux laminaire, laisser la ventilation du flux en marche.</w:t>
      </w:r>
    </w:p>
    <w:p w:rsidR="006761F6" w:rsidRDefault="006761F6" w:rsidP="006761F6">
      <w:pPr>
        <w:numPr>
          <w:ilvl w:val="0"/>
          <w:numId w:val="7"/>
        </w:numPr>
        <w:pBdr>
          <w:top w:val="single" w:sz="4" w:space="1" w:color="auto"/>
          <w:bottom w:val="single" w:sz="4" w:space="1" w:color="auto"/>
        </w:pBdr>
        <w:shd w:val="clear" w:color="auto" w:fill="F2F2F2"/>
        <w:spacing w:before="120"/>
        <w:jc w:val="both"/>
        <w:rPr>
          <w:b/>
        </w:rPr>
      </w:pPr>
      <w:r>
        <w:t xml:space="preserve">Il est très important </w:t>
      </w:r>
      <w:r>
        <w:rPr>
          <w:b/>
          <w:bCs/>
        </w:rPr>
        <w:t>de respecter l’ordre de la marche à suivre</w:t>
      </w:r>
      <w:r>
        <w:t>.</w:t>
      </w:r>
      <w:r>
        <w:rPr>
          <w:b/>
        </w:rPr>
        <w:t xml:space="preserve"> </w:t>
      </w:r>
    </w:p>
    <w:p w:rsidR="006761F6" w:rsidRDefault="006761F6" w:rsidP="006761F6">
      <w:pPr>
        <w:numPr>
          <w:ilvl w:val="0"/>
          <w:numId w:val="7"/>
        </w:numPr>
        <w:pBdr>
          <w:top w:val="single" w:sz="4" w:space="1" w:color="auto"/>
          <w:bottom w:val="single" w:sz="4" w:space="1" w:color="auto"/>
        </w:pBdr>
        <w:shd w:val="clear" w:color="auto" w:fill="F2F2F2"/>
        <w:spacing w:before="120"/>
        <w:ind w:left="357" w:hanging="357"/>
        <w:jc w:val="both"/>
      </w:pPr>
      <w:r>
        <w:t xml:space="preserve">A tout moment du processus de décontamination, les mouvements sont à effectuer </w:t>
      </w:r>
      <w:r>
        <w:rPr>
          <w:b/>
          <w:bCs/>
        </w:rPr>
        <w:t>lentement</w:t>
      </w:r>
      <w:r>
        <w:t xml:space="preserve"> pour éviter la dissémination de particules sèches ou liquides.</w:t>
      </w:r>
    </w:p>
    <w:p w:rsidR="006761F6" w:rsidRDefault="006761F6" w:rsidP="006761F6">
      <w:pPr>
        <w:numPr>
          <w:ilvl w:val="0"/>
          <w:numId w:val="7"/>
        </w:numPr>
        <w:pBdr>
          <w:top w:val="single" w:sz="4" w:space="1" w:color="auto"/>
          <w:bottom w:val="single" w:sz="4" w:space="1" w:color="auto"/>
        </w:pBdr>
        <w:shd w:val="clear" w:color="auto" w:fill="F2F2F2"/>
        <w:autoSpaceDE w:val="0"/>
        <w:autoSpaceDN w:val="0"/>
        <w:adjustRightInd w:val="0"/>
        <w:spacing w:before="120"/>
        <w:ind w:left="357" w:hanging="357"/>
      </w:pPr>
      <w:r>
        <w:t>Les personnes aidant aux nettoyages doivent également se protéger de manière adéquate.</w:t>
      </w:r>
    </w:p>
    <w:p w:rsidR="006761F6" w:rsidRDefault="006761F6" w:rsidP="006761F6">
      <w:pPr>
        <w:autoSpaceDE w:val="0"/>
        <w:autoSpaceDN w:val="0"/>
        <w:adjustRightInd w:val="0"/>
      </w:pPr>
    </w:p>
    <w:p w:rsidR="006761F6" w:rsidRDefault="006761F6" w:rsidP="006761F6">
      <w:r>
        <w:t>Les mesures de protection et la procédure de nettoyage sont détaillées dans les annexes suivantes.</w:t>
      </w:r>
    </w:p>
    <w:p w:rsidR="006761F6" w:rsidRDefault="006761F6" w:rsidP="006761F6">
      <w:pPr>
        <w:pStyle w:val="Titre1"/>
        <w:numPr>
          <w:ilvl w:val="0"/>
          <w:numId w:val="6"/>
        </w:numPr>
      </w:pPr>
      <w:r>
        <w:t>décontamination d’une personne</w:t>
      </w:r>
    </w:p>
    <w:p w:rsidR="006761F6" w:rsidRDefault="006761F6" w:rsidP="006761F6">
      <w:pPr>
        <w:pStyle w:val="Titre2"/>
        <w:numPr>
          <w:ilvl w:val="1"/>
          <w:numId w:val="6"/>
        </w:numPr>
      </w:pPr>
      <w:r>
        <w:t>En cas de contact cutané</w:t>
      </w:r>
    </w:p>
    <w:p w:rsidR="006761F6" w:rsidRDefault="006761F6" w:rsidP="006761F6">
      <w:r>
        <w:t xml:space="preserve">En cas de contact avec la peau ou piqure avec un produit cytotoxique ou toxique, rincer abondamment avec de </w:t>
      </w:r>
      <w:r w:rsidRPr="00743705">
        <w:rPr>
          <w:b/>
        </w:rPr>
        <w:t>l’eau froide</w:t>
      </w:r>
      <w:r>
        <w:t xml:space="preserve"> du robinet, puis veuillez consulter sans tarder un médecin et avertir le médecin de l’entreprise. N’utiliser ni savon, ni désinfectant, car ils peuvent altérer la barrière protectrice de la peau. En cas de nécessité, veuillez vous </w:t>
      </w:r>
      <w:r>
        <w:rPr>
          <w:b/>
          <w:bCs/>
        </w:rPr>
        <w:t>doucher</w:t>
      </w:r>
      <w:r>
        <w:t xml:space="preserve"> abondamment pendant 10-15 minutes. </w:t>
      </w:r>
    </w:p>
    <w:p w:rsidR="006761F6" w:rsidRDefault="006761F6" w:rsidP="006761F6">
      <w:pPr>
        <w:pStyle w:val="Titre2"/>
        <w:numPr>
          <w:ilvl w:val="1"/>
          <w:numId w:val="6"/>
        </w:numPr>
      </w:pPr>
      <w:r>
        <w:t>En cas de projection dans les yeux</w:t>
      </w:r>
    </w:p>
    <w:p w:rsidR="006761F6" w:rsidRDefault="006761F6" w:rsidP="006761F6">
      <w:r>
        <w:t xml:space="preserve">En cas de contact avec les yeux, </w:t>
      </w:r>
      <w:proofErr w:type="gramStart"/>
      <w:r>
        <w:t>rincer</w:t>
      </w:r>
      <w:proofErr w:type="gramEnd"/>
      <w:r>
        <w:t xml:space="preserve"> abondamment avec un bain oculaire (ex. </w:t>
      </w:r>
      <w:r w:rsidRPr="006761F6">
        <w:rPr>
          <w:color w:val="000000" w:themeColor="text1"/>
        </w:rPr>
        <w:t>Douche oculaire d'urgence</w:t>
      </w:r>
      <w:r>
        <w:t xml:space="preserve">), avec l’eau du robinet ou une solution saline isotonique pendant </w:t>
      </w:r>
      <w:r>
        <w:rPr>
          <w:b/>
          <w:bCs/>
        </w:rPr>
        <w:t>au moins 5 minutes</w:t>
      </w:r>
      <w:r>
        <w:t>. Consultez un ophtalmologue sans tarder et avertir le médecin de l’entreprise.</w:t>
      </w:r>
    </w:p>
    <w:p w:rsidR="006761F6" w:rsidRDefault="006761F6" w:rsidP="006761F6">
      <w:pPr>
        <w:rPr>
          <w:sz w:val="16"/>
        </w:rPr>
      </w:pPr>
      <w:r>
        <w:t xml:space="preserve">Pour les porteurs de </w:t>
      </w:r>
      <w:r>
        <w:rPr>
          <w:b/>
          <w:bCs/>
        </w:rPr>
        <w:t>lentilles</w:t>
      </w:r>
      <w:r>
        <w:t> : enlever les lentilles au plus vite et rincer abondamment. En cas de difficulté pour enlever les lentilles, ne pas perdre de temps, laisser les lentilles et rincer immédiatement.</w:t>
      </w:r>
    </w:p>
    <w:p w:rsidR="006761F6" w:rsidRDefault="006761F6" w:rsidP="006761F6">
      <w:r>
        <w:t xml:space="preserve">Le plus important est de rincer abondamment (ne pas hésiter à mettre l’œil sous le robinet d’eau froide) </w:t>
      </w:r>
      <w:r w:rsidRPr="006761F6">
        <w:rPr>
          <w:color w:val="000000" w:themeColor="text1"/>
        </w:rPr>
        <w:t>et ceci pendant au minimum 5 minutes</w:t>
      </w:r>
      <w:r>
        <w:t>, puis de consulter un ophtalmologue.</w:t>
      </w:r>
    </w:p>
    <w:p w:rsidR="006761F6" w:rsidRDefault="006761F6" w:rsidP="006761F6">
      <w:pPr>
        <w:pStyle w:val="Titre1"/>
        <w:numPr>
          <w:ilvl w:val="0"/>
          <w:numId w:val="6"/>
        </w:numPr>
      </w:pPr>
      <w:r>
        <w:lastRenderedPageBreak/>
        <w:t>Traçabilité</w:t>
      </w:r>
    </w:p>
    <w:p w:rsidR="006761F6" w:rsidRDefault="006761F6" w:rsidP="006761F6">
      <w:pPr>
        <w:numPr>
          <w:ilvl w:val="0"/>
          <w:numId w:val="9"/>
        </w:numPr>
        <w:spacing w:before="120"/>
        <w:jc w:val="both"/>
        <w:rPr>
          <w:rFonts w:cs="Arial"/>
        </w:rPr>
      </w:pPr>
      <w:r>
        <w:rPr>
          <w:rFonts w:cs="Arial"/>
        </w:rPr>
        <w:t xml:space="preserve">Avertir les personnes responsables de la manipulation des médicaments cytotoxiques. </w:t>
      </w:r>
    </w:p>
    <w:p w:rsidR="006761F6" w:rsidRDefault="006761F6" w:rsidP="006761F6">
      <w:pPr>
        <w:ind w:left="357"/>
      </w:pPr>
      <w:r>
        <w:rPr>
          <w:rFonts w:cs="Arial"/>
          <w:szCs w:val="16"/>
        </w:rPr>
        <w:t>Il est indispensable de faire une déclaration d'accident.</w:t>
      </w:r>
    </w:p>
    <w:p w:rsidR="006761F6" w:rsidRDefault="006761F6" w:rsidP="006761F6">
      <w:pPr>
        <w:numPr>
          <w:ilvl w:val="0"/>
          <w:numId w:val="9"/>
        </w:numPr>
        <w:spacing w:before="120"/>
        <w:jc w:val="both"/>
      </w:pPr>
      <w:r>
        <w:t>Veuillez remplir complètement la fiche de déclaration d’incident avec des produits cytotoxiques et la transmettre à un responsable.</w:t>
      </w:r>
    </w:p>
    <w:p w:rsidR="006761F6" w:rsidRDefault="006761F6" w:rsidP="006761F6">
      <w:pPr>
        <w:pStyle w:val="Titre1"/>
        <w:numPr>
          <w:ilvl w:val="0"/>
          <w:numId w:val="6"/>
        </w:numPr>
      </w:pPr>
      <w:r>
        <w:t>LOCALISATION</w:t>
      </w:r>
    </w:p>
    <w:p w:rsidR="006761F6" w:rsidRDefault="006761F6" w:rsidP="006761F6">
      <w:pPr>
        <w:pStyle w:val="Titre2"/>
        <w:numPr>
          <w:ilvl w:val="1"/>
          <w:numId w:val="6"/>
        </w:numPr>
      </w:pPr>
      <w:r>
        <w:t>Set de decontamination pour un produit cytotoxique ou toxique</w:t>
      </w:r>
    </w:p>
    <w:p w:rsidR="006761F6" w:rsidRDefault="006761F6" w:rsidP="006761F6">
      <w:r>
        <w:t>Les lieux de stockage des sets de décontamination doivent être connus de tous et sont les suivants:</w:t>
      </w:r>
    </w:p>
    <w:p w:rsidR="006761F6" w:rsidRDefault="006761F6" w:rsidP="006761F6">
      <w:pPr>
        <w:numPr>
          <w:ilvl w:val="0"/>
          <w:numId w:val="10"/>
        </w:numPr>
        <w:jc w:val="both"/>
      </w:pPr>
      <w:r>
        <w:t>…………………………………………...</w:t>
      </w:r>
    </w:p>
    <w:p w:rsidR="006761F6" w:rsidRDefault="006761F6" w:rsidP="006761F6">
      <w:pPr>
        <w:numPr>
          <w:ilvl w:val="0"/>
          <w:numId w:val="10"/>
        </w:numPr>
        <w:jc w:val="both"/>
      </w:pPr>
      <w:r>
        <w:t>…………………………………………...</w:t>
      </w:r>
    </w:p>
    <w:p w:rsidR="006761F6" w:rsidRDefault="006761F6" w:rsidP="006761F6">
      <w:pPr>
        <w:numPr>
          <w:ilvl w:val="0"/>
          <w:numId w:val="10"/>
        </w:numPr>
        <w:jc w:val="both"/>
      </w:pPr>
      <w:r>
        <w:t>…………………………………………...</w:t>
      </w:r>
    </w:p>
    <w:p w:rsidR="006761F6" w:rsidRDefault="006761F6" w:rsidP="006761F6">
      <w:pPr>
        <w:jc w:val="both"/>
      </w:pPr>
    </w:p>
    <w:p w:rsidR="00312812" w:rsidRDefault="00312812" w:rsidP="006761F6">
      <w:pPr>
        <w:jc w:val="both"/>
      </w:pPr>
    </w:p>
    <w:p w:rsidR="00312812" w:rsidRDefault="00312812" w:rsidP="00312812">
      <w:pPr>
        <w:pStyle w:val="Titre1"/>
        <w:numPr>
          <w:ilvl w:val="0"/>
          <w:numId w:val="6"/>
        </w:numPr>
      </w:pPr>
      <w:r>
        <w:t>PROCEDURE DE NETTOYAGE</w:t>
      </w:r>
    </w:p>
    <w:p w:rsidR="00312812" w:rsidRPr="00312812" w:rsidRDefault="00312812" w:rsidP="00312812">
      <w:pPr>
        <w:rPr>
          <w:lang w:val="fr-FR" w:eastAsia="fr-FR"/>
        </w:rPr>
      </w:pPr>
    </w:p>
    <w:p w:rsidR="00312812" w:rsidRDefault="00312812" w:rsidP="00312812">
      <w:pPr>
        <w:autoSpaceDE w:val="0"/>
        <w:autoSpaceDN w:val="0"/>
        <w:adjustRightInd w:val="0"/>
        <w:rPr>
          <w:rFonts w:ascii="Arial" w:hAnsi="Arial" w:cs="Arial"/>
          <w:b/>
          <w:bCs/>
          <w:sz w:val="24"/>
          <w:szCs w:val="24"/>
        </w:rPr>
      </w:pPr>
      <w:r>
        <w:rPr>
          <w:rFonts w:ascii="Arial" w:hAnsi="Arial" w:cs="Arial"/>
          <w:b/>
          <w:bCs/>
          <w:sz w:val="24"/>
          <w:szCs w:val="24"/>
        </w:rPr>
        <w:t>6.1</w:t>
      </w:r>
      <w:r>
        <w:rPr>
          <w:rFonts w:ascii="Arial" w:hAnsi="Arial" w:cs="Arial"/>
          <w:b/>
          <w:bCs/>
          <w:sz w:val="24"/>
          <w:szCs w:val="24"/>
        </w:rPr>
        <w:tab/>
        <w:t>SECURISER IMMEDIATEMENT LE LIEU DE L’ACCIDENT</w:t>
      </w:r>
    </w:p>
    <w:p w:rsidR="00312812" w:rsidRPr="00FC3612" w:rsidRDefault="00312812" w:rsidP="00312812">
      <w:pPr>
        <w:autoSpaceDE w:val="0"/>
        <w:autoSpaceDN w:val="0"/>
        <w:adjustRightInd w:val="0"/>
        <w:rPr>
          <w:rFonts w:cs="Arial"/>
        </w:rPr>
      </w:pPr>
      <w:r w:rsidRPr="00FC3612">
        <w:rPr>
          <w:rFonts w:cs="Arial"/>
        </w:rPr>
        <w:t>1. Ne jamais arrêter un flux laminaire.</w:t>
      </w:r>
    </w:p>
    <w:p w:rsidR="00312812" w:rsidRPr="00FC3612" w:rsidRDefault="00312812" w:rsidP="00312812">
      <w:pPr>
        <w:autoSpaceDE w:val="0"/>
        <w:autoSpaceDN w:val="0"/>
        <w:adjustRightInd w:val="0"/>
        <w:rPr>
          <w:rFonts w:cs="Arial"/>
        </w:rPr>
      </w:pPr>
      <w:r w:rsidRPr="00FC3612">
        <w:rPr>
          <w:rFonts w:cs="Arial"/>
        </w:rPr>
        <w:t>2. Sécuriser immédiatement l’endroit en le marquant clairement avec le matériel de signalisation.</w:t>
      </w:r>
    </w:p>
    <w:p w:rsidR="00312812" w:rsidRPr="00FC3612" w:rsidRDefault="00312812" w:rsidP="00312812">
      <w:pPr>
        <w:autoSpaceDE w:val="0"/>
        <w:autoSpaceDN w:val="0"/>
        <w:adjustRightInd w:val="0"/>
        <w:rPr>
          <w:rFonts w:cs="Arial"/>
        </w:rPr>
      </w:pPr>
      <w:r w:rsidRPr="00FC3612">
        <w:rPr>
          <w:rFonts w:cs="Arial"/>
        </w:rPr>
        <w:t>3. Isoler l’endroit (en fermant les portes, fenêtres ou en arrêtant la ventilation).</w:t>
      </w:r>
    </w:p>
    <w:p w:rsidR="00312812" w:rsidRPr="00FC3612" w:rsidRDefault="00312812" w:rsidP="00312812">
      <w:pPr>
        <w:autoSpaceDE w:val="0"/>
        <w:autoSpaceDN w:val="0"/>
        <w:adjustRightInd w:val="0"/>
        <w:rPr>
          <w:rFonts w:cs="Arial"/>
        </w:rPr>
      </w:pPr>
    </w:p>
    <w:p w:rsidR="00312812" w:rsidRPr="00FC3612" w:rsidRDefault="00312812" w:rsidP="00312812">
      <w:pPr>
        <w:autoSpaceDE w:val="0"/>
        <w:autoSpaceDN w:val="0"/>
        <w:adjustRightInd w:val="0"/>
        <w:rPr>
          <w:rFonts w:ascii="Arial" w:hAnsi="Arial" w:cs="Arial"/>
          <w:b/>
          <w:bCs/>
          <w:sz w:val="24"/>
          <w:szCs w:val="24"/>
        </w:rPr>
      </w:pPr>
      <w:r w:rsidRPr="00FC3612">
        <w:rPr>
          <w:rFonts w:ascii="Arial" w:hAnsi="Arial" w:cs="Arial"/>
          <w:b/>
          <w:bCs/>
          <w:sz w:val="24"/>
          <w:szCs w:val="24"/>
        </w:rPr>
        <w:t>6.2</w:t>
      </w:r>
      <w:r w:rsidRPr="00FC3612">
        <w:rPr>
          <w:rFonts w:ascii="Arial" w:hAnsi="Arial" w:cs="Arial"/>
          <w:b/>
          <w:bCs/>
          <w:sz w:val="24"/>
          <w:szCs w:val="24"/>
        </w:rPr>
        <w:tab/>
        <w:t>SE PROTEGER : HABILLAGE</w:t>
      </w:r>
    </w:p>
    <w:p w:rsidR="00312812" w:rsidRPr="00FC3612" w:rsidRDefault="00312812" w:rsidP="00312812">
      <w:pPr>
        <w:autoSpaceDE w:val="0"/>
        <w:autoSpaceDN w:val="0"/>
        <w:adjustRightInd w:val="0"/>
        <w:rPr>
          <w:rFonts w:cs="Arial"/>
        </w:rPr>
      </w:pPr>
      <w:r w:rsidRPr="00FC3612">
        <w:rPr>
          <w:rFonts w:cs="Arial"/>
        </w:rPr>
        <w:t>1. Ouvrir le carton et sortir chaque objet du carton et les étaler devant soi.</w:t>
      </w:r>
    </w:p>
    <w:p w:rsidR="00312812" w:rsidRPr="00FC3612" w:rsidRDefault="00312812" w:rsidP="00312812">
      <w:pPr>
        <w:autoSpaceDE w:val="0"/>
        <w:autoSpaceDN w:val="0"/>
        <w:adjustRightInd w:val="0"/>
        <w:rPr>
          <w:rFonts w:cs="Arial"/>
        </w:rPr>
      </w:pPr>
      <w:r w:rsidRPr="00FC3612">
        <w:rPr>
          <w:rFonts w:cs="Arial"/>
        </w:rPr>
        <w:t>2. Placer le masque P3 selon les instructions et vérifier l’étanchéité au visage</w:t>
      </w:r>
    </w:p>
    <w:p w:rsidR="00312812" w:rsidRPr="00FC3612" w:rsidRDefault="00312812" w:rsidP="00312812">
      <w:pPr>
        <w:autoSpaceDE w:val="0"/>
        <w:autoSpaceDN w:val="0"/>
        <w:adjustRightInd w:val="0"/>
        <w:rPr>
          <w:rFonts w:cs="Arial"/>
        </w:rPr>
      </w:pPr>
      <w:r w:rsidRPr="00FC3612">
        <w:rPr>
          <w:rFonts w:cs="Arial"/>
        </w:rPr>
        <w:t>A. Placer les 2 mains en forme de coquille sur le masque sans le déplacer.</w:t>
      </w:r>
    </w:p>
    <w:p w:rsidR="00312812" w:rsidRPr="00FC3612" w:rsidRDefault="00312812" w:rsidP="00312812">
      <w:pPr>
        <w:autoSpaceDE w:val="0"/>
        <w:autoSpaceDN w:val="0"/>
        <w:adjustRightInd w:val="0"/>
        <w:rPr>
          <w:rFonts w:cs="Arial"/>
        </w:rPr>
      </w:pPr>
      <w:r w:rsidRPr="00FC3612">
        <w:rPr>
          <w:rFonts w:cs="Arial"/>
        </w:rPr>
        <w:t>B. Si de l’air autour du nez, réajuster la barrette nasale. Si de</w:t>
      </w:r>
    </w:p>
    <w:p w:rsidR="00312812" w:rsidRPr="00FC3612" w:rsidRDefault="00312812" w:rsidP="00312812">
      <w:pPr>
        <w:autoSpaceDE w:val="0"/>
        <w:autoSpaceDN w:val="0"/>
        <w:adjustRightInd w:val="0"/>
        <w:rPr>
          <w:rFonts w:cs="Arial"/>
        </w:rPr>
      </w:pPr>
      <w:proofErr w:type="gramStart"/>
      <w:r w:rsidRPr="00FC3612">
        <w:rPr>
          <w:rFonts w:cs="Arial"/>
        </w:rPr>
        <w:t>l’air</w:t>
      </w:r>
      <w:proofErr w:type="gramEnd"/>
      <w:r w:rsidRPr="00FC3612">
        <w:rPr>
          <w:rFonts w:cs="Arial"/>
        </w:rPr>
        <w:t xml:space="preserve"> fuit sur le pourtour du masque, ramener les élastiques vers l’arrière. Si une étanchéité</w:t>
      </w:r>
    </w:p>
    <w:p w:rsidR="00312812" w:rsidRPr="00FC3612" w:rsidRDefault="00312812" w:rsidP="00312812">
      <w:pPr>
        <w:autoSpaceDE w:val="0"/>
        <w:autoSpaceDN w:val="0"/>
        <w:adjustRightInd w:val="0"/>
        <w:rPr>
          <w:rFonts w:cs="Arial"/>
        </w:rPr>
      </w:pPr>
      <w:proofErr w:type="gramStart"/>
      <w:r w:rsidRPr="00FC3612">
        <w:rPr>
          <w:rFonts w:cs="Arial"/>
        </w:rPr>
        <w:t>satisfaisante</w:t>
      </w:r>
      <w:proofErr w:type="gramEnd"/>
      <w:r w:rsidRPr="00FC3612">
        <w:rPr>
          <w:rFonts w:cs="Arial"/>
        </w:rPr>
        <w:t xml:space="preserve"> ne peut être obtenue. Il est indispensable d’avoir une étanchéité acceptable.</w:t>
      </w:r>
    </w:p>
    <w:p w:rsidR="00312812" w:rsidRPr="00FC3612" w:rsidRDefault="00312812" w:rsidP="00312812">
      <w:pPr>
        <w:autoSpaceDE w:val="0"/>
        <w:autoSpaceDN w:val="0"/>
        <w:adjustRightInd w:val="0"/>
        <w:rPr>
          <w:rFonts w:cs="Arial"/>
        </w:rPr>
      </w:pPr>
      <w:r w:rsidRPr="00FC3612">
        <w:rPr>
          <w:rFonts w:cs="Arial"/>
        </w:rPr>
        <w:t>3. Mettre les lunettes de protection avec protection latérale.</w:t>
      </w:r>
    </w:p>
    <w:p w:rsidR="00312812" w:rsidRPr="00FC3612" w:rsidRDefault="00312812" w:rsidP="00312812">
      <w:pPr>
        <w:autoSpaceDE w:val="0"/>
        <w:autoSpaceDN w:val="0"/>
        <w:adjustRightInd w:val="0"/>
        <w:rPr>
          <w:rFonts w:cs="Arial"/>
        </w:rPr>
      </w:pPr>
      <w:r w:rsidRPr="00FC3612">
        <w:rPr>
          <w:rFonts w:cs="Arial"/>
        </w:rPr>
        <w:t xml:space="preserve">4. Enfiler les sur-chaussures, les vêtements et les gants de protection en latex </w:t>
      </w:r>
      <w:r w:rsidRPr="00FC3612">
        <w:rPr>
          <w:rFonts w:cs="Arial"/>
          <w:b/>
          <w:bCs/>
        </w:rPr>
        <w:t>bleu</w:t>
      </w:r>
      <w:r w:rsidRPr="00FC3612">
        <w:rPr>
          <w:rFonts w:cs="Arial"/>
        </w:rPr>
        <w:t>. Mettre les gants de façon à couvrir les manchettes.</w:t>
      </w:r>
    </w:p>
    <w:p w:rsidR="00312812" w:rsidRPr="00FC3612" w:rsidRDefault="00312812" w:rsidP="00312812">
      <w:pPr>
        <w:autoSpaceDE w:val="0"/>
        <w:autoSpaceDN w:val="0"/>
        <w:adjustRightInd w:val="0"/>
        <w:rPr>
          <w:rFonts w:cs="Arial"/>
          <w:b/>
          <w:bCs/>
        </w:rPr>
      </w:pPr>
      <w:r w:rsidRPr="00FC3612">
        <w:rPr>
          <w:rFonts w:cs="Arial"/>
        </w:rPr>
        <w:t xml:space="preserve">5. Enfiler les sur gants </w:t>
      </w:r>
      <w:r w:rsidRPr="00FC3612">
        <w:rPr>
          <w:rFonts w:cs="Arial"/>
          <w:b/>
          <w:bCs/>
        </w:rPr>
        <w:t xml:space="preserve">jaunes </w:t>
      </w:r>
      <w:r w:rsidRPr="00FC3612">
        <w:rPr>
          <w:rFonts w:cs="Arial"/>
        </w:rPr>
        <w:t xml:space="preserve">par dessus les gants de protection en latex </w:t>
      </w:r>
      <w:r w:rsidRPr="00FC3612">
        <w:rPr>
          <w:rFonts w:cs="Arial"/>
          <w:b/>
          <w:bCs/>
        </w:rPr>
        <w:t>bleu.</w:t>
      </w:r>
    </w:p>
    <w:p w:rsidR="00312812" w:rsidRDefault="00312812" w:rsidP="00312812">
      <w:pPr>
        <w:autoSpaceDE w:val="0"/>
        <w:autoSpaceDN w:val="0"/>
        <w:adjustRightInd w:val="0"/>
        <w:rPr>
          <w:rFonts w:ascii="Arial" w:hAnsi="Arial" w:cs="Arial"/>
          <w:b/>
          <w:bCs/>
        </w:rPr>
      </w:pPr>
    </w:p>
    <w:p w:rsidR="00312812" w:rsidRDefault="00312812" w:rsidP="00312812">
      <w:pPr>
        <w:autoSpaceDE w:val="0"/>
        <w:autoSpaceDN w:val="0"/>
        <w:adjustRightInd w:val="0"/>
        <w:rPr>
          <w:rFonts w:ascii="Arial" w:hAnsi="Arial" w:cs="Arial"/>
          <w:b/>
          <w:bCs/>
          <w:sz w:val="24"/>
          <w:szCs w:val="24"/>
        </w:rPr>
      </w:pPr>
      <w:r>
        <w:rPr>
          <w:rFonts w:ascii="Arial" w:hAnsi="Arial" w:cs="Arial"/>
          <w:b/>
          <w:bCs/>
          <w:sz w:val="24"/>
          <w:szCs w:val="24"/>
        </w:rPr>
        <w:t>6.3</w:t>
      </w:r>
      <w:r>
        <w:rPr>
          <w:rFonts w:ascii="Arial" w:hAnsi="Arial" w:cs="Arial"/>
          <w:b/>
          <w:bCs/>
          <w:sz w:val="24"/>
          <w:szCs w:val="24"/>
        </w:rPr>
        <w:tab/>
        <w:t>NETTOYAGE &amp; UTILISATION DU SPILL KIT</w:t>
      </w:r>
    </w:p>
    <w:p w:rsidR="00312812" w:rsidRDefault="00312812" w:rsidP="00312812">
      <w:pPr>
        <w:autoSpaceDE w:val="0"/>
        <w:autoSpaceDN w:val="0"/>
        <w:adjustRightInd w:val="0"/>
        <w:rPr>
          <w:rFonts w:ascii="Arial" w:hAnsi="Arial" w:cs="Arial"/>
          <w:b/>
          <w:bCs/>
          <w:sz w:val="24"/>
          <w:szCs w:val="24"/>
        </w:rPr>
      </w:pPr>
    </w:p>
    <w:p w:rsidR="00312812" w:rsidRPr="00FC3612" w:rsidRDefault="00312812" w:rsidP="00312812">
      <w:pPr>
        <w:autoSpaceDE w:val="0"/>
        <w:autoSpaceDN w:val="0"/>
        <w:adjustRightInd w:val="0"/>
        <w:rPr>
          <w:rFonts w:cs="Arial"/>
          <w:b/>
          <w:bCs/>
        </w:rPr>
      </w:pPr>
      <w:r w:rsidRPr="00FC3612">
        <w:rPr>
          <w:rFonts w:cs="Arial"/>
          <w:b/>
          <w:bCs/>
        </w:rPr>
        <w:t>Si Liquide :</w:t>
      </w:r>
    </w:p>
    <w:p w:rsidR="00312812" w:rsidRPr="00FC3612" w:rsidRDefault="00312812" w:rsidP="00312812">
      <w:pPr>
        <w:autoSpaceDE w:val="0"/>
        <w:autoSpaceDN w:val="0"/>
        <w:adjustRightInd w:val="0"/>
        <w:rPr>
          <w:rFonts w:cs="Arial"/>
        </w:rPr>
      </w:pPr>
      <w:r w:rsidRPr="00FC3612">
        <w:rPr>
          <w:rFonts w:cs="Arial"/>
        </w:rPr>
        <w:t>1. Pulvériser la poudre gélifiante (ex : Green Z). Le liquide va se gélifier après un bref instant.</w:t>
      </w:r>
    </w:p>
    <w:p w:rsidR="00312812" w:rsidRPr="00FC3612" w:rsidRDefault="00312812" w:rsidP="00312812">
      <w:pPr>
        <w:autoSpaceDE w:val="0"/>
        <w:autoSpaceDN w:val="0"/>
        <w:adjustRightInd w:val="0"/>
        <w:rPr>
          <w:rFonts w:cs="Arial"/>
        </w:rPr>
      </w:pPr>
      <w:r w:rsidRPr="00FC3612">
        <w:rPr>
          <w:rFonts w:cs="Arial"/>
        </w:rPr>
        <w:t>2. Utiliser la spatule pour ramasser le gel et les morceaux de verre et les mettre dans la boîte en plastique.</w:t>
      </w:r>
    </w:p>
    <w:p w:rsidR="00312812" w:rsidRPr="00FC3612" w:rsidRDefault="00312812" w:rsidP="00312812">
      <w:pPr>
        <w:autoSpaceDE w:val="0"/>
        <w:autoSpaceDN w:val="0"/>
        <w:adjustRightInd w:val="0"/>
        <w:rPr>
          <w:rFonts w:cs="Arial"/>
        </w:rPr>
      </w:pPr>
      <w:r w:rsidRPr="00FC3612">
        <w:rPr>
          <w:rFonts w:cs="Arial"/>
        </w:rPr>
        <w:t>3. Mettre tout objet contaminé dans le petit sac, le fermer hermétiquement.</w:t>
      </w:r>
    </w:p>
    <w:p w:rsidR="00312812" w:rsidRPr="00FC3612" w:rsidRDefault="00312812" w:rsidP="00312812">
      <w:pPr>
        <w:autoSpaceDE w:val="0"/>
        <w:autoSpaceDN w:val="0"/>
        <w:adjustRightInd w:val="0"/>
        <w:rPr>
          <w:rFonts w:cs="Arial"/>
        </w:rPr>
      </w:pPr>
    </w:p>
    <w:p w:rsidR="00312812" w:rsidRPr="00FC3612" w:rsidRDefault="00312812" w:rsidP="00312812">
      <w:pPr>
        <w:autoSpaceDE w:val="0"/>
        <w:autoSpaceDN w:val="0"/>
        <w:adjustRightInd w:val="0"/>
        <w:rPr>
          <w:rFonts w:cs="Arial"/>
          <w:b/>
          <w:bCs/>
        </w:rPr>
      </w:pPr>
      <w:r w:rsidRPr="00FC3612">
        <w:rPr>
          <w:rFonts w:cs="Arial"/>
          <w:b/>
          <w:bCs/>
        </w:rPr>
        <w:t>Si Poudre :</w:t>
      </w:r>
    </w:p>
    <w:p w:rsidR="00312812" w:rsidRPr="00FC3612" w:rsidRDefault="00312812" w:rsidP="00312812">
      <w:pPr>
        <w:autoSpaceDE w:val="0"/>
        <w:autoSpaceDN w:val="0"/>
        <w:adjustRightInd w:val="0"/>
        <w:rPr>
          <w:rFonts w:cs="Arial"/>
        </w:rPr>
      </w:pPr>
      <w:r w:rsidRPr="00FC3612">
        <w:rPr>
          <w:rFonts w:cs="Arial"/>
        </w:rPr>
        <w:t>1. Ramasser les débris de verre avec la pince.</w:t>
      </w:r>
    </w:p>
    <w:p w:rsidR="00312812" w:rsidRPr="00FC3612" w:rsidRDefault="00312812" w:rsidP="00312812">
      <w:pPr>
        <w:autoSpaceDE w:val="0"/>
        <w:autoSpaceDN w:val="0"/>
        <w:adjustRightInd w:val="0"/>
        <w:rPr>
          <w:rFonts w:cs="Arial"/>
        </w:rPr>
      </w:pPr>
      <w:r w:rsidRPr="00FC3612">
        <w:rPr>
          <w:rFonts w:cs="Arial"/>
        </w:rPr>
        <w:t>2. Humidifier un chiffon ou un tapis absorbant avec de l’eau.</w:t>
      </w:r>
    </w:p>
    <w:p w:rsidR="00312812" w:rsidRPr="00FC3612" w:rsidRDefault="00312812" w:rsidP="00312812">
      <w:pPr>
        <w:autoSpaceDE w:val="0"/>
        <w:autoSpaceDN w:val="0"/>
        <w:adjustRightInd w:val="0"/>
        <w:rPr>
          <w:rFonts w:cs="Arial"/>
        </w:rPr>
      </w:pPr>
      <w:r w:rsidRPr="00FC3612">
        <w:rPr>
          <w:rFonts w:cs="Arial"/>
        </w:rPr>
        <w:lastRenderedPageBreak/>
        <w:t>3. Poser le chiffon ou le tapis adsorbant humidifié sur la poudre.</w:t>
      </w:r>
    </w:p>
    <w:p w:rsidR="00312812" w:rsidRPr="00FC3612" w:rsidRDefault="00312812" w:rsidP="00312812">
      <w:pPr>
        <w:autoSpaceDE w:val="0"/>
        <w:autoSpaceDN w:val="0"/>
        <w:adjustRightInd w:val="0"/>
        <w:rPr>
          <w:rFonts w:cs="Arial"/>
        </w:rPr>
      </w:pPr>
      <w:r w:rsidRPr="00FC3612">
        <w:rPr>
          <w:rFonts w:cs="Arial"/>
        </w:rPr>
        <w:t>4. Utiliser la spatule pour ramasser le tout et le mettre dans la boîte en plastique.</w:t>
      </w:r>
    </w:p>
    <w:p w:rsidR="00312812" w:rsidRPr="00FC3612" w:rsidRDefault="00312812" w:rsidP="00312812">
      <w:pPr>
        <w:autoSpaceDE w:val="0"/>
        <w:autoSpaceDN w:val="0"/>
        <w:adjustRightInd w:val="0"/>
        <w:rPr>
          <w:rFonts w:cs="Arial"/>
        </w:rPr>
      </w:pPr>
      <w:r w:rsidRPr="00FC3612">
        <w:rPr>
          <w:rFonts w:cs="Arial"/>
        </w:rPr>
        <w:t>5. Mettre tout objet contaminé dans le petit sac et le fermer hermétiquement.</w:t>
      </w:r>
    </w:p>
    <w:p w:rsidR="00312812" w:rsidRPr="00FC3612" w:rsidRDefault="00312812" w:rsidP="00312812">
      <w:pPr>
        <w:autoSpaceDE w:val="0"/>
        <w:autoSpaceDN w:val="0"/>
        <w:adjustRightInd w:val="0"/>
        <w:rPr>
          <w:rFonts w:cs="Arial"/>
        </w:rPr>
      </w:pPr>
    </w:p>
    <w:p w:rsidR="00312812" w:rsidRPr="00FC3612" w:rsidRDefault="00312812" w:rsidP="00312812">
      <w:pPr>
        <w:autoSpaceDE w:val="0"/>
        <w:autoSpaceDN w:val="0"/>
        <w:adjustRightInd w:val="0"/>
        <w:rPr>
          <w:rFonts w:cs="Arial"/>
          <w:b/>
          <w:bCs/>
        </w:rPr>
      </w:pPr>
      <w:r w:rsidRPr="00FC3612">
        <w:rPr>
          <w:rFonts w:cs="Arial"/>
          <w:b/>
          <w:bCs/>
        </w:rPr>
        <w:t>Nettoyage :</w:t>
      </w:r>
    </w:p>
    <w:p w:rsidR="00312812" w:rsidRPr="00FC3612" w:rsidRDefault="00312812" w:rsidP="00312812">
      <w:pPr>
        <w:autoSpaceDE w:val="0"/>
        <w:autoSpaceDN w:val="0"/>
        <w:adjustRightInd w:val="0"/>
        <w:rPr>
          <w:rFonts w:cs="Arial"/>
        </w:rPr>
      </w:pPr>
      <w:r w:rsidRPr="00FC3612">
        <w:rPr>
          <w:rFonts w:cs="Arial"/>
        </w:rPr>
        <w:t>1. Nettoyer avec les chiffons absorbants et l’eau.</w:t>
      </w:r>
    </w:p>
    <w:p w:rsidR="00312812" w:rsidRPr="00FC3612" w:rsidRDefault="00312812" w:rsidP="00312812">
      <w:pPr>
        <w:autoSpaceDE w:val="0"/>
        <w:autoSpaceDN w:val="0"/>
        <w:adjustRightInd w:val="0"/>
        <w:rPr>
          <w:rFonts w:cs="Arial"/>
        </w:rPr>
      </w:pPr>
      <w:r w:rsidRPr="00FC3612">
        <w:rPr>
          <w:rFonts w:cs="Arial"/>
        </w:rPr>
        <w:t>2. Sécher complètement avec un chiffon absorbant.</w:t>
      </w:r>
    </w:p>
    <w:p w:rsidR="00312812" w:rsidRPr="00FC3612" w:rsidRDefault="00312812" w:rsidP="00312812">
      <w:pPr>
        <w:autoSpaceDE w:val="0"/>
        <w:autoSpaceDN w:val="0"/>
        <w:adjustRightInd w:val="0"/>
        <w:rPr>
          <w:rFonts w:cs="Arial"/>
        </w:rPr>
      </w:pPr>
      <w:r w:rsidRPr="00FC3612">
        <w:rPr>
          <w:rFonts w:cs="Arial"/>
        </w:rPr>
        <w:t>3. Rincer avec une solution alcool 70%.</w:t>
      </w:r>
    </w:p>
    <w:p w:rsidR="00312812" w:rsidRPr="00FC3612" w:rsidRDefault="00312812" w:rsidP="00312812">
      <w:pPr>
        <w:autoSpaceDE w:val="0"/>
        <w:autoSpaceDN w:val="0"/>
        <w:adjustRightInd w:val="0"/>
        <w:rPr>
          <w:rFonts w:cs="Arial"/>
        </w:rPr>
      </w:pPr>
      <w:r w:rsidRPr="00FC3612">
        <w:rPr>
          <w:rFonts w:cs="Arial"/>
        </w:rPr>
        <w:t>4. Nettoyer avec de l’eau et du savon.</w:t>
      </w:r>
    </w:p>
    <w:p w:rsidR="00312812" w:rsidRPr="00FC3612" w:rsidRDefault="00312812" w:rsidP="00312812">
      <w:pPr>
        <w:autoSpaceDE w:val="0"/>
        <w:autoSpaceDN w:val="0"/>
        <w:adjustRightInd w:val="0"/>
        <w:rPr>
          <w:rFonts w:cs="Arial"/>
          <w:b/>
          <w:bCs/>
        </w:rPr>
      </w:pPr>
      <w:r w:rsidRPr="00FC3612">
        <w:rPr>
          <w:rFonts w:cs="Arial"/>
          <w:b/>
          <w:bCs/>
        </w:rPr>
        <w:t>5. Ne pas utiliser de l’eau de Javel.</w:t>
      </w:r>
    </w:p>
    <w:p w:rsidR="00312812" w:rsidRPr="00FC3612" w:rsidRDefault="00312812" w:rsidP="00312812">
      <w:pPr>
        <w:rPr>
          <w:rFonts w:cs="Arial"/>
        </w:rPr>
      </w:pPr>
      <w:r w:rsidRPr="00FC3612">
        <w:rPr>
          <w:rFonts w:cs="Arial"/>
        </w:rPr>
        <w:t xml:space="preserve">6. Jeter les chiffons et tout objet contaminé dans le petit sac </w:t>
      </w:r>
      <w:r w:rsidR="00FC3612">
        <w:rPr>
          <w:rFonts w:cs="Arial"/>
        </w:rPr>
        <w:t>prévu à cet effet</w:t>
      </w:r>
      <w:r w:rsidRPr="00FC3612">
        <w:rPr>
          <w:rFonts w:cs="Arial"/>
        </w:rPr>
        <w:t>.</w:t>
      </w:r>
    </w:p>
    <w:p w:rsidR="00312812" w:rsidRPr="00FC3612" w:rsidRDefault="00312812" w:rsidP="00312812">
      <w:pPr>
        <w:rPr>
          <w:lang w:val="fr-FR" w:eastAsia="fr-FR"/>
        </w:rPr>
      </w:pPr>
    </w:p>
    <w:p w:rsidR="006761F6" w:rsidRDefault="006761F6" w:rsidP="006761F6">
      <w:pPr>
        <w:pStyle w:val="Titre1"/>
        <w:numPr>
          <w:ilvl w:val="0"/>
          <w:numId w:val="6"/>
        </w:numPr>
      </w:pPr>
      <w:r>
        <w:t>Références</w:t>
      </w:r>
    </w:p>
    <w:p w:rsidR="006761F6" w:rsidRDefault="006761F6" w:rsidP="006761F6">
      <w:pPr>
        <w:numPr>
          <w:ilvl w:val="0"/>
          <w:numId w:val="11"/>
        </w:numPr>
        <w:ind w:left="357" w:hanging="357"/>
        <w:jc w:val="both"/>
      </w:pPr>
      <w:r>
        <w:t xml:space="preserve">Mode d’emploi français </w:t>
      </w:r>
      <w:proofErr w:type="spellStart"/>
      <w:r>
        <w:t>Chemoprotect</w:t>
      </w:r>
      <w:proofErr w:type="spellEnd"/>
      <w:r>
        <w:rPr>
          <w:vertAlign w:val="superscript"/>
        </w:rPr>
        <w:t>®</w:t>
      </w:r>
      <w:r>
        <w:t xml:space="preserve"> – Spill Box. </w:t>
      </w:r>
      <w:proofErr w:type="spellStart"/>
      <w:r>
        <w:t>Codan</w:t>
      </w:r>
      <w:proofErr w:type="spellEnd"/>
    </w:p>
    <w:p w:rsidR="006761F6" w:rsidRDefault="006761F6" w:rsidP="006761F6">
      <w:pPr>
        <w:numPr>
          <w:ilvl w:val="0"/>
          <w:numId w:val="11"/>
        </w:numPr>
        <w:ind w:left="357" w:hanging="357"/>
        <w:jc w:val="both"/>
      </w:pPr>
      <w:r>
        <w:t>Mode d’emploi allemand et anglais SPILL KIT Z</w:t>
      </w:r>
      <w:r>
        <w:rPr>
          <w:vertAlign w:val="superscript"/>
        </w:rPr>
        <w:t>+</w:t>
      </w:r>
      <w:r>
        <w:rPr>
          <w:vertAlign w:val="subscript"/>
        </w:rPr>
        <w:t>PLUS</w:t>
      </w:r>
      <w:r>
        <w:t xml:space="preserve">. </w:t>
      </w:r>
      <w:r>
        <w:rPr>
          <w:lang w:val="de-CH"/>
        </w:rPr>
        <w:t xml:space="preserve">Berner International GMBH. </w:t>
      </w:r>
      <w:r>
        <w:t>Allemagne</w:t>
      </w:r>
    </w:p>
    <w:p w:rsidR="006761F6" w:rsidRDefault="006761F6" w:rsidP="006761F6">
      <w:pPr>
        <w:numPr>
          <w:ilvl w:val="0"/>
          <w:numId w:val="11"/>
        </w:numPr>
        <w:ind w:left="357" w:hanging="357"/>
        <w:jc w:val="both"/>
        <w:rPr>
          <w:lang w:val="en-GB"/>
        </w:rPr>
      </w:pPr>
      <w:r w:rsidRPr="008723B7">
        <w:rPr>
          <w:lang w:val="en-US"/>
        </w:rPr>
        <w:t xml:space="preserve">Klaus Maier et al. </w:t>
      </w:r>
      <w:r>
        <w:rPr>
          <w:lang w:val="en-GB"/>
        </w:rPr>
        <w:t>Quality Standards for the Oncology Pharmacy Service (</w:t>
      </w:r>
      <w:proofErr w:type="spellStart"/>
      <w:r>
        <w:rPr>
          <w:lang w:val="en-GB"/>
        </w:rPr>
        <w:t>QuapoS</w:t>
      </w:r>
      <w:proofErr w:type="spellEnd"/>
      <w:r>
        <w:rPr>
          <w:lang w:val="en-GB"/>
        </w:rPr>
        <w:t xml:space="preserve"> 2000) Oldenburg : </w:t>
      </w:r>
      <w:proofErr w:type="spellStart"/>
      <w:r>
        <w:rPr>
          <w:lang w:val="en-GB"/>
        </w:rPr>
        <w:t>Onkopress</w:t>
      </w:r>
      <w:proofErr w:type="spellEnd"/>
      <w:r>
        <w:rPr>
          <w:lang w:val="en-GB"/>
        </w:rPr>
        <w:t xml:space="preserve"> 3</w:t>
      </w:r>
      <w:r>
        <w:rPr>
          <w:vertAlign w:val="superscript"/>
          <w:lang w:val="en-GB"/>
        </w:rPr>
        <w:t>rd</w:t>
      </w:r>
      <w:r>
        <w:rPr>
          <w:lang w:val="en-GB"/>
        </w:rPr>
        <w:t xml:space="preserve"> ed., 2001</w:t>
      </w:r>
    </w:p>
    <w:p w:rsidR="006761F6" w:rsidRDefault="006761F6" w:rsidP="006761F6">
      <w:pPr>
        <w:numPr>
          <w:ilvl w:val="0"/>
          <w:numId w:val="11"/>
        </w:numPr>
        <w:ind w:left="357" w:hanging="357"/>
        <w:jc w:val="both"/>
        <w:rPr>
          <w:lang w:val="de-CH"/>
        </w:rPr>
      </w:pPr>
      <w:r>
        <w:rPr>
          <w:lang w:val="de-CH"/>
        </w:rPr>
        <w:t xml:space="preserve">II-6 Bruch, Leckagen, </w:t>
      </w:r>
      <w:proofErr w:type="spellStart"/>
      <w:r>
        <w:rPr>
          <w:lang w:val="de-CH"/>
        </w:rPr>
        <w:t>Verschüttungen</w:t>
      </w:r>
      <w:proofErr w:type="spellEnd"/>
      <w:r>
        <w:rPr>
          <w:lang w:val="de-CH"/>
        </w:rPr>
        <w:t xml:space="preserve">. In : Barth J. </w:t>
      </w:r>
      <w:proofErr w:type="spellStart"/>
      <w:r>
        <w:rPr>
          <w:lang w:val="de-CH"/>
        </w:rPr>
        <w:t>Zytostatikaherstellung</w:t>
      </w:r>
      <w:proofErr w:type="spellEnd"/>
      <w:r>
        <w:rPr>
          <w:lang w:val="de-CH"/>
        </w:rPr>
        <w:t xml:space="preserve"> in der Apotheke, Stuttgart : </w:t>
      </w:r>
      <w:proofErr w:type="spellStart"/>
      <w:r>
        <w:rPr>
          <w:lang w:val="de-CH"/>
        </w:rPr>
        <w:t>Deustscher</w:t>
      </w:r>
      <w:proofErr w:type="spellEnd"/>
      <w:r>
        <w:rPr>
          <w:lang w:val="de-CH"/>
        </w:rPr>
        <w:t xml:space="preserve"> Apotheker </w:t>
      </w:r>
      <w:proofErr w:type="spellStart"/>
      <w:r>
        <w:rPr>
          <w:lang w:val="de-CH"/>
        </w:rPr>
        <w:t>Verkag</w:t>
      </w:r>
      <w:proofErr w:type="spellEnd"/>
      <w:r>
        <w:rPr>
          <w:lang w:val="de-CH"/>
        </w:rPr>
        <w:t>, 2000</w:t>
      </w:r>
    </w:p>
    <w:p w:rsidR="006761F6" w:rsidRDefault="006761F6" w:rsidP="006761F6">
      <w:pPr>
        <w:numPr>
          <w:ilvl w:val="0"/>
          <w:numId w:val="11"/>
        </w:numPr>
        <w:ind w:left="357" w:hanging="357"/>
        <w:jc w:val="both"/>
        <w:rPr>
          <w:lang w:val="de-CH"/>
        </w:rPr>
      </w:pPr>
      <w:r>
        <w:rPr>
          <w:lang w:val="de-CH"/>
        </w:rPr>
        <w:t>Eitel A., Scherrer M., Kümmerer K. Umgang mit Zytostatika : eine Anleitung für die Praxis, Freiburg 1999</w:t>
      </w:r>
    </w:p>
    <w:p w:rsidR="006761F6" w:rsidRDefault="006761F6" w:rsidP="006761F6">
      <w:pPr>
        <w:numPr>
          <w:ilvl w:val="0"/>
          <w:numId w:val="11"/>
        </w:numPr>
        <w:ind w:left="357" w:hanging="357"/>
        <w:jc w:val="both"/>
        <w:rPr>
          <w:lang w:val="de-CH"/>
        </w:rPr>
      </w:pPr>
      <w:proofErr w:type="spellStart"/>
      <w:r>
        <w:rPr>
          <w:lang w:val="de-CH"/>
        </w:rPr>
        <w:t>Procédure</w:t>
      </w:r>
      <w:proofErr w:type="spellEnd"/>
      <w:r>
        <w:rPr>
          <w:lang w:val="de-CH"/>
        </w:rPr>
        <w:t xml:space="preserve"> PHAR SOP 108, </w:t>
      </w:r>
      <w:proofErr w:type="spellStart"/>
      <w:r>
        <w:rPr>
          <w:lang w:val="de-CH"/>
        </w:rPr>
        <w:t>Pharmacie</w:t>
      </w:r>
      <w:proofErr w:type="spellEnd"/>
      <w:r>
        <w:rPr>
          <w:lang w:val="de-CH"/>
        </w:rPr>
        <w:t xml:space="preserve"> 6.Soutien interne à la </w:t>
      </w:r>
      <w:proofErr w:type="spellStart"/>
      <w:r>
        <w:rPr>
          <w:lang w:val="de-CH"/>
        </w:rPr>
        <w:t>pharmacie</w:t>
      </w:r>
      <w:proofErr w:type="spellEnd"/>
      <w:r>
        <w:rPr>
          <w:lang w:val="de-CH"/>
        </w:rPr>
        <w:t xml:space="preserve"> 6.2 </w:t>
      </w:r>
      <w:proofErr w:type="spellStart"/>
      <w:r>
        <w:rPr>
          <w:lang w:val="de-CH"/>
        </w:rPr>
        <w:t>Hygiène</w:t>
      </w:r>
      <w:proofErr w:type="spellEnd"/>
      <w:r>
        <w:rPr>
          <w:lang w:val="de-CH"/>
        </w:rPr>
        <w:t xml:space="preserve"> et </w:t>
      </w:r>
      <w:proofErr w:type="spellStart"/>
      <w:r>
        <w:rPr>
          <w:lang w:val="de-CH"/>
        </w:rPr>
        <w:t>Sécurité</w:t>
      </w:r>
      <w:proofErr w:type="spellEnd"/>
      <w:r>
        <w:rPr>
          <w:lang w:val="de-CH"/>
        </w:rPr>
        <w:t xml:space="preserve">. </w:t>
      </w:r>
      <w:proofErr w:type="spellStart"/>
      <w:r>
        <w:rPr>
          <w:lang w:val="de-CH"/>
        </w:rPr>
        <w:t>Casse</w:t>
      </w:r>
      <w:proofErr w:type="spellEnd"/>
      <w:r>
        <w:rPr>
          <w:lang w:val="de-CH"/>
        </w:rPr>
        <w:t xml:space="preserve"> </w:t>
      </w:r>
      <w:proofErr w:type="spellStart"/>
      <w:r>
        <w:rPr>
          <w:lang w:val="de-CH"/>
        </w:rPr>
        <w:t>ou</w:t>
      </w:r>
      <w:proofErr w:type="spellEnd"/>
      <w:r>
        <w:rPr>
          <w:lang w:val="de-CH"/>
        </w:rPr>
        <w:t xml:space="preserve"> </w:t>
      </w:r>
      <w:proofErr w:type="spellStart"/>
      <w:r>
        <w:rPr>
          <w:lang w:val="de-CH"/>
        </w:rPr>
        <w:t>contact</w:t>
      </w:r>
      <w:proofErr w:type="spellEnd"/>
      <w:r>
        <w:rPr>
          <w:lang w:val="de-CH"/>
        </w:rPr>
        <w:t xml:space="preserve"> </w:t>
      </w:r>
      <w:proofErr w:type="spellStart"/>
      <w:r>
        <w:rPr>
          <w:lang w:val="de-CH"/>
        </w:rPr>
        <w:t>avec</w:t>
      </w:r>
      <w:proofErr w:type="spellEnd"/>
      <w:r>
        <w:rPr>
          <w:lang w:val="de-CH"/>
        </w:rPr>
        <w:t xml:space="preserve"> </w:t>
      </w:r>
      <w:proofErr w:type="spellStart"/>
      <w:r>
        <w:rPr>
          <w:lang w:val="de-CH"/>
        </w:rPr>
        <w:t>un</w:t>
      </w:r>
      <w:proofErr w:type="spellEnd"/>
      <w:r>
        <w:rPr>
          <w:lang w:val="de-CH"/>
        </w:rPr>
        <w:t xml:space="preserve"> </w:t>
      </w:r>
      <w:proofErr w:type="spellStart"/>
      <w:r>
        <w:rPr>
          <w:lang w:val="de-CH"/>
        </w:rPr>
        <w:t>produit</w:t>
      </w:r>
      <w:proofErr w:type="spellEnd"/>
      <w:r>
        <w:rPr>
          <w:lang w:val="de-CH"/>
        </w:rPr>
        <w:t xml:space="preserve"> des </w:t>
      </w:r>
      <w:proofErr w:type="spellStart"/>
      <w:r>
        <w:rPr>
          <w:lang w:val="de-CH"/>
        </w:rPr>
        <w:t>Hopitaux</w:t>
      </w:r>
      <w:proofErr w:type="spellEnd"/>
      <w:r>
        <w:rPr>
          <w:lang w:val="de-CH"/>
        </w:rPr>
        <w:t xml:space="preserve"> </w:t>
      </w:r>
      <w:proofErr w:type="spellStart"/>
      <w:r>
        <w:rPr>
          <w:lang w:val="de-CH"/>
        </w:rPr>
        <w:t>Universitaires</w:t>
      </w:r>
      <w:proofErr w:type="spellEnd"/>
      <w:r>
        <w:rPr>
          <w:lang w:val="de-CH"/>
        </w:rPr>
        <w:t xml:space="preserve"> de </w:t>
      </w:r>
      <w:proofErr w:type="spellStart"/>
      <w:r>
        <w:rPr>
          <w:lang w:val="de-CH"/>
        </w:rPr>
        <w:t>Genève</w:t>
      </w:r>
      <w:proofErr w:type="spellEnd"/>
      <w:r>
        <w:rPr>
          <w:lang w:val="de-CH"/>
        </w:rPr>
        <w:t xml:space="preserve">, </w:t>
      </w:r>
      <w:proofErr w:type="spellStart"/>
      <w:r>
        <w:rPr>
          <w:lang w:val="de-CH"/>
        </w:rPr>
        <w:t>version</w:t>
      </w:r>
      <w:proofErr w:type="spellEnd"/>
      <w:r>
        <w:rPr>
          <w:lang w:val="de-CH"/>
        </w:rPr>
        <w:t xml:space="preserve"> du 22/11/2013</w:t>
      </w:r>
    </w:p>
    <w:p w:rsidR="006761F6" w:rsidRPr="006761F6" w:rsidRDefault="006761F6" w:rsidP="006761F6">
      <w:pPr>
        <w:jc w:val="both"/>
        <w:rPr>
          <w:lang w:val="de-CH"/>
        </w:rPr>
      </w:pPr>
    </w:p>
    <w:p w:rsidR="006761F6" w:rsidRPr="006761F6" w:rsidRDefault="006761F6" w:rsidP="006761F6">
      <w:pPr>
        <w:rPr>
          <w:rFonts w:ascii="Arial" w:hAnsi="Arial" w:cs="Arial"/>
          <w:sz w:val="32"/>
          <w:szCs w:val="20"/>
        </w:rPr>
      </w:pPr>
    </w:p>
    <w:sectPr w:rsidR="006761F6" w:rsidRPr="006761F6" w:rsidSect="00945AFE">
      <w:headerReference w:type="even" r:id="rId8"/>
      <w:headerReference w:type="default" r:id="rId9"/>
      <w:footerReference w:type="even" r:id="rId10"/>
      <w:footerReference w:type="default" r:id="rId11"/>
      <w:headerReference w:type="first" r:id="rId12"/>
      <w:footerReference w:type="first" r:id="rId13"/>
      <w:pgSz w:w="11906" w:h="16838"/>
      <w:pgMar w:top="969"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1F6" w:rsidRDefault="006761F6" w:rsidP="00945AFE">
      <w:r>
        <w:separator/>
      </w:r>
    </w:p>
  </w:endnote>
  <w:endnote w:type="continuationSeparator" w:id="0">
    <w:p w:rsidR="006761F6" w:rsidRDefault="006761F6" w:rsidP="00945A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48" w:rsidRDefault="005B7A4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766501"/>
      <w:docPartObj>
        <w:docPartGallery w:val="Page Numbers (Bottom of Page)"/>
        <w:docPartUnique/>
      </w:docPartObj>
    </w:sdtPr>
    <w:sdtContent>
      <w:p w:rsidR="00B55A92" w:rsidRDefault="007F1A3A">
        <w:pPr>
          <w:pStyle w:val="Pieddepage"/>
          <w:jc w:val="right"/>
        </w:pPr>
        <w:fldSimple w:instr=" PAGE   \* MERGEFORMAT ">
          <w:r w:rsidR="00FC3612">
            <w:rPr>
              <w:noProof/>
            </w:rPr>
            <w:t>2</w:t>
          </w:r>
        </w:fldSimple>
      </w:p>
    </w:sdtContent>
  </w:sdt>
  <w:p w:rsidR="00B55A92" w:rsidRDefault="00B55A9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48" w:rsidRDefault="005B7A4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1F6" w:rsidRDefault="006761F6" w:rsidP="00945AFE">
      <w:r>
        <w:separator/>
      </w:r>
    </w:p>
  </w:footnote>
  <w:footnote w:type="continuationSeparator" w:id="0">
    <w:p w:rsidR="006761F6" w:rsidRDefault="006761F6" w:rsidP="00945AFE">
      <w:r>
        <w:continuationSeparator/>
      </w:r>
    </w:p>
  </w:footnote>
  <w:footnote w:id="1">
    <w:p w:rsidR="006761F6" w:rsidRDefault="006761F6" w:rsidP="006761F6">
      <w:pPr>
        <w:pStyle w:val="Notedebasdepage"/>
      </w:pPr>
      <w:r>
        <w:rPr>
          <w:rStyle w:val="Appelnotedebasdep"/>
        </w:rPr>
        <w:footnoteRef/>
      </w:r>
      <w:r>
        <w:t xml:space="preserve"> Dans ce document, les termes cytotoxiques et cytostatiques sont considérés comme équivalents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48" w:rsidRDefault="005B7A4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33D3C63D2F3B4041BB241A8B6BE0581C"/>
      </w:placeholder>
      <w:temporary/>
      <w:showingPlcHdr/>
    </w:sdtPr>
    <w:sdtContent>
      <w:p w:rsidR="006761F6" w:rsidRDefault="006761F6">
        <w:pPr>
          <w:pStyle w:val="En-tte"/>
        </w:pPr>
      </w:p>
      <w:tbl>
        <w:tblPr>
          <w:tblW w:w="10705" w:type="dxa"/>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6"/>
          <w:gridCol w:w="1799"/>
          <w:gridCol w:w="4494"/>
          <w:gridCol w:w="628"/>
          <w:gridCol w:w="628"/>
        </w:tblGrid>
        <w:tr w:rsidR="006761F6" w:rsidTr="006761F6">
          <w:tc>
            <w:tcPr>
              <w:tcW w:w="0" w:type="auto"/>
            </w:tcPr>
            <w:p w:rsidR="006761F6" w:rsidRDefault="006761F6" w:rsidP="000E7045">
              <w:pPr>
                <w:pStyle w:val="En-tte"/>
              </w:pPr>
              <w:r>
                <w:rPr>
                  <w:noProof/>
                  <w:lang w:eastAsia="fr-CH"/>
                </w:rPr>
                <w:drawing>
                  <wp:inline distT="0" distB="0" distL="0" distR="0">
                    <wp:extent cx="1847850" cy="41910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847850" cy="419100"/>
                            </a:xfrm>
                            <a:prstGeom prst="rect">
                              <a:avLst/>
                            </a:prstGeom>
                            <a:noFill/>
                            <a:ln w="9525">
                              <a:noFill/>
                              <a:miter lim="800000"/>
                              <a:headEnd/>
                              <a:tailEnd/>
                            </a:ln>
                          </pic:spPr>
                        </pic:pic>
                      </a:graphicData>
                    </a:graphic>
                  </wp:inline>
                </w:drawing>
              </w:r>
            </w:p>
          </w:tc>
          <w:tc>
            <w:tcPr>
              <w:tcW w:w="0" w:type="auto"/>
            </w:tcPr>
            <w:p w:rsidR="006761F6" w:rsidRPr="002D6F5A" w:rsidRDefault="006761F6" w:rsidP="006761F6">
              <w:pPr>
                <w:pStyle w:val="En-tte"/>
                <w:rPr>
                  <w:rFonts w:ascii="Arial" w:hAnsi="Arial" w:cs="Arial"/>
                  <w:sz w:val="16"/>
                  <w:szCs w:val="16"/>
                </w:rPr>
              </w:pPr>
              <w:r w:rsidRPr="002D6F5A">
                <w:rPr>
                  <w:rFonts w:ascii="Arial" w:hAnsi="Arial" w:cs="Arial"/>
                  <w:b/>
                  <w:sz w:val="16"/>
                  <w:szCs w:val="16"/>
                </w:rPr>
                <w:t>Type de document :</w:t>
              </w:r>
              <w:r>
                <w:rPr>
                  <w:rFonts w:ascii="Arial" w:hAnsi="Arial" w:cs="Arial"/>
                  <w:sz w:val="16"/>
                  <w:szCs w:val="16"/>
                </w:rPr>
                <w:t xml:space="preserve"> Procédure</w:t>
              </w:r>
            </w:p>
          </w:tc>
          <w:tc>
            <w:tcPr>
              <w:tcW w:w="0" w:type="auto"/>
            </w:tcPr>
            <w:p w:rsidR="006761F6" w:rsidRPr="002D6F5A" w:rsidRDefault="006761F6" w:rsidP="000E7045">
              <w:pPr>
                <w:pStyle w:val="En-tte"/>
                <w:rPr>
                  <w:rFonts w:ascii="Arial" w:hAnsi="Arial" w:cs="Arial"/>
                  <w:sz w:val="16"/>
                  <w:szCs w:val="16"/>
                </w:rPr>
              </w:pPr>
              <w:r w:rsidRPr="002D6F5A">
                <w:rPr>
                  <w:rFonts w:ascii="Arial" w:hAnsi="Arial" w:cs="Arial"/>
                  <w:b/>
                  <w:sz w:val="16"/>
                  <w:szCs w:val="16"/>
                </w:rPr>
                <w:t>Domaine /Sous-Domaine :</w:t>
              </w:r>
              <w:r w:rsidRPr="002D6F5A">
                <w:rPr>
                  <w:rFonts w:ascii="Arial" w:hAnsi="Arial" w:cs="Arial"/>
                  <w:sz w:val="16"/>
                  <w:szCs w:val="16"/>
                </w:rPr>
                <w:t xml:space="preserve"> </w:t>
              </w:r>
              <w:r>
                <w:rPr>
                  <w:rFonts w:ascii="Arial" w:hAnsi="Arial" w:cs="Arial"/>
                  <w:sz w:val="16"/>
                  <w:szCs w:val="16"/>
                </w:rPr>
                <w:t>Fabrication des cytotoxiques / Incidents liés à la manipulation des cytotoxiques</w:t>
              </w:r>
            </w:p>
          </w:tc>
          <w:tc>
            <w:tcPr>
              <w:tcW w:w="0" w:type="auto"/>
              <w:gridSpan w:val="2"/>
            </w:tcPr>
            <w:p w:rsidR="006761F6" w:rsidRPr="002D6F5A" w:rsidRDefault="006761F6" w:rsidP="000E7045">
              <w:pPr>
                <w:pStyle w:val="En-tte"/>
                <w:rPr>
                  <w:rFonts w:ascii="Arial" w:hAnsi="Arial" w:cs="Arial"/>
                  <w:sz w:val="16"/>
                  <w:szCs w:val="16"/>
                </w:rPr>
              </w:pPr>
              <w:r w:rsidRPr="002D6F5A">
                <w:rPr>
                  <w:rFonts w:ascii="Arial" w:hAnsi="Arial" w:cs="Arial"/>
                  <w:sz w:val="16"/>
                  <w:szCs w:val="16"/>
                </w:rPr>
                <w:t xml:space="preserve">Date : </w:t>
              </w:r>
              <w:r>
                <w:rPr>
                  <w:rFonts w:ascii="Arial" w:hAnsi="Arial" w:cs="Arial"/>
                  <w:sz w:val="16"/>
                  <w:szCs w:val="16"/>
                </w:rPr>
                <w:t>15.04.2014</w:t>
              </w:r>
            </w:p>
          </w:tc>
        </w:tr>
        <w:tr w:rsidR="006761F6" w:rsidTr="0067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tblPrEx>
          <w:trPr>
            <w:gridAfter w:val="1"/>
            <w:cantSplit/>
            <w:trHeight w:val="180"/>
          </w:trPr>
          <w:tc>
            <w:tcPr>
              <w:tcW w:w="0" w:type="auto"/>
              <w:gridSpan w:val="4"/>
            </w:tcPr>
            <w:p w:rsidR="006761F6" w:rsidRDefault="006761F6" w:rsidP="000E7045">
              <w:pPr>
                <w:pStyle w:val="En-tte"/>
                <w:jc w:val="right"/>
                <w:rPr>
                  <w:snapToGrid w:val="0"/>
                  <w:sz w:val="18"/>
                </w:rPr>
              </w:pPr>
            </w:p>
          </w:tc>
        </w:tr>
      </w:tbl>
      <w:p w:rsidR="006761F6" w:rsidRDefault="007F1A3A">
        <w:pPr>
          <w:pStyle w:val="En-tte"/>
        </w:pPr>
      </w:p>
    </w:sdtContent>
  </w:sdt>
  <w:p w:rsidR="006761F6" w:rsidRDefault="006761F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48" w:rsidRDefault="005B7A4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0385E"/>
    <w:multiLevelType w:val="singleLevel"/>
    <w:tmpl w:val="040C000F"/>
    <w:lvl w:ilvl="0">
      <w:start w:val="1"/>
      <w:numFmt w:val="decimal"/>
      <w:lvlText w:val="%1."/>
      <w:lvlJc w:val="left"/>
      <w:pPr>
        <w:tabs>
          <w:tab w:val="num" w:pos="360"/>
        </w:tabs>
        <w:ind w:left="360" w:hanging="360"/>
      </w:pPr>
    </w:lvl>
  </w:abstractNum>
  <w:abstractNum w:abstractNumId="1">
    <w:nsid w:val="12975A5F"/>
    <w:multiLevelType w:val="hybridMultilevel"/>
    <w:tmpl w:val="782255A8"/>
    <w:lvl w:ilvl="0" w:tplc="CA7A5F34">
      <w:start w:val="1"/>
      <w:numFmt w:val="decimal"/>
      <w:lvlText w:val="%1."/>
      <w:lvlJc w:val="left"/>
      <w:pPr>
        <w:tabs>
          <w:tab w:val="num" w:pos="360"/>
        </w:tabs>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316B1D50"/>
    <w:multiLevelType w:val="hybridMultilevel"/>
    <w:tmpl w:val="8CBCAF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391E0017"/>
    <w:multiLevelType w:val="multilevel"/>
    <w:tmpl w:val="7D42BC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1997"/>
        </w:tabs>
        <w:ind w:left="1997"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
    <w:nsid w:val="3C386E65"/>
    <w:multiLevelType w:val="singleLevel"/>
    <w:tmpl w:val="E4CE312A"/>
    <w:lvl w:ilvl="0">
      <w:start w:val="1"/>
      <w:numFmt w:val="bullet"/>
      <w:lvlText w:val=""/>
      <w:lvlJc w:val="left"/>
      <w:pPr>
        <w:tabs>
          <w:tab w:val="num" w:pos="360"/>
        </w:tabs>
        <w:ind w:left="360" w:hanging="360"/>
      </w:pPr>
      <w:rPr>
        <w:rFonts w:ascii="Symbol" w:hAnsi="Symbol" w:hint="default"/>
      </w:rPr>
    </w:lvl>
  </w:abstractNum>
  <w:abstractNum w:abstractNumId="5">
    <w:nsid w:val="482A3C5E"/>
    <w:multiLevelType w:val="hybridMultilevel"/>
    <w:tmpl w:val="43F0C73C"/>
    <w:lvl w:ilvl="0" w:tplc="FFFFFFFF">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5D1525A9"/>
    <w:multiLevelType w:val="hybridMultilevel"/>
    <w:tmpl w:val="8D8CBAE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6A7A1550"/>
    <w:multiLevelType w:val="multilevel"/>
    <w:tmpl w:val="69D20BCA"/>
    <w:lvl w:ilvl="0">
      <w:start w:val="1"/>
      <w:numFmt w:val="decimal"/>
      <w:pStyle w:val="Titre1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9C37534"/>
    <w:multiLevelType w:val="hybridMultilevel"/>
    <w:tmpl w:val="208C18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7D1446A4"/>
    <w:multiLevelType w:val="singleLevel"/>
    <w:tmpl w:val="040C000F"/>
    <w:lvl w:ilvl="0">
      <w:start w:val="1"/>
      <w:numFmt w:val="decimal"/>
      <w:lvlText w:val="%1."/>
      <w:lvlJc w:val="left"/>
      <w:pPr>
        <w:tabs>
          <w:tab w:val="num" w:pos="360"/>
        </w:tabs>
        <w:ind w:left="360" w:hanging="360"/>
      </w:pPr>
    </w:lvl>
  </w:abstractNum>
  <w:num w:numId="1">
    <w:abstractNumId w:val="6"/>
  </w:num>
  <w:num w:numId="2">
    <w:abstractNumId w:val="8"/>
  </w:num>
  <w:num w:numId="3">
    <w:abstractNumId w:val="2"/>
  </w:num>
  <w:num w:numId="4">
    <w:abstractNumId w:val="7"/>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60801"/>
  </w:hdrShapeDefaults>
  <w:footnotePr>
    <w:footnote w:id="-1"/>
    <w:footnote w:id="0"/>
  </w:footnotePr>
  <w:endnotePr>
    <w:endnote w:id="-1"/>
    <w:endnote w:id="0"/>
  </w:endnotePr>
  <w:compat/>
  <w:rsids>
    <w:rsidRoot w:val="00312812"/>
    <w:rsid w:val="00006BDC"/>
    <w:rsid w:val="0001196B"/>
    <w:rsid w:val="00013252"/>
    <w:rsid w:val="00013718"/>
    <w:rsid w:val="00013C15"/>
    <w:rsid w:val="00014E33"/>
    <w:rsid w:val="00015BD1"/>
    <w:rsid w:val="000242C1"/>
    <w:rsid w:val="00026322"/>
    <w:rsid w:val="00033876"/>
    <w:rsid w:val="0003556E"/>
    <w:rsid w:val="00036325"/>
    <w:rsid w:val="00037A26"/>
    <w:rsid w:val="000405B5"/>
    <w:rsid w:val="0005101A"/>
    <w:rsid w:val="000574C1"/>
    <w:rsid w:val="000579CD"/>
    <w:rsid w:val="000601ED"/>
    <w:rsid w:val="00061AE8"/>
    <w:rsid w:val="00066520"/>
    <w:rsid w:val="00070B1A"/>
    <w:rsid w:val="00072404"/>
    <w:rsid w:val="0008019E"/>
    <w:rsid w:val="000814CF"/>
    <w:rsid w:val="000818AB"/>
    <w:rsid w:val="00082C73"/>
    <w:rsid w:val="00086B70"/>
    <w:rsid w:val="000931E3"/>
    <w:rsid w:val="000A6472"/>
    <w:rsid w:val="000B5D17"/>
    <w:rsid w:val="000C0FF5"/>
    <w:rsid w:val="000C1EE1"/>
    <w:rsid w:val="000C244B"/>
    <w:rsid w:val="000C3B46"/>
    <w:rsid w:val="000C523F"/>
    <w:rsid w:val="000C63B0"/>
    <w:rsid w:val="000C67BF"/>
    <w:rsid w:val="000D3708"/>
    <w:rsid w:val="000D637C"/>
    <w:rsid w:val="000D65B9"/>
    <w:rsid w:val="000E55AD"/>
    <w:rsid w:val="000E6AC5"/>
    <w:rsid w:val="000F0D66"/>
    <w:rsid w:val="000F3E4E"/>
    <w:rsid w:val="000F67E7"/>
    <w:rsid w:val="00102486"/>
    <w:rsid w:val="00102848"/>
    <w:rsid w:val="001030F5"/>
    <w:rsid w:val="0010312D"/>
    <w:rsid w:val="00105C79"/>
    <w:rsid w:val="001109B5"/>
    <w:rsid w:val="001124F5"/>
    <w:rsid w:val="001163CC"/>
    <w:rsid w:val="00122A4A"/>
    <w:rsid w:val="001243BB"/>
    <w:rsid w:val="00125051"/>
    <w:rsid w:val="00136733"/>
    <w:rsid w:val="00136FB3"/>
    <w:rsid w:val="001401D6"/>
    <w:rsid w:val="00143F4F"/>
    <w:rsid w:val="00151AF1"/>
    <w:rsid w:val="00156303"/>
    <w:rsid w:val="00157368"/>
    <w:rsid w:val="0016253E"/>
    <w:rsid w:val="00165968"/>
    <w:rsid w:val="00165F43"/>
    <w:rsid w:val="001665CD"/>
    <w:rsid w:val="00166D25"/>
    <w:rsid w:val="0017176E"/>
    <w:rsid w:val="001723AD"/>
    <w:rsid w:val="00185596"/>
    <w:rsid w:val="00185CD8"/>
    <w:rsid w:val="00187B47"/>
    <w:rsid w:val="00193107"/>
    <w:rsid w:val="001943E6"/>
    <w:rsid w:val="001B4F41"/>
    <w:rsid w:val="001C0023"/>
    <w:rsid w:val="001C0F1E"/>
    <w:rsid w:val="001C405D"/>
    <w:rsid w:val="001C61AF"/>
    <w:rsid w:val="001D5A20"/>
    <w:rsid w:val="001D6694"/>
    <w:rsid w:val="001E7657"/>
    <w:rsid w:val="001F35BA"/>
    <w:rsid w:val="001F3EC9"/>
    <w:rsid w:val="001F68FF"/>
    <w:rsid w:val="00207069"/>
    <w:rsid w:val="0020748D"/>
    <w:rsid w:val="00212567"/>
    <w:rsid w:val="002147ED"/>
    <w:rsid w:val="0021531F"/>
    <w:rsid w:val="00224BFC"/>
    <w:rsid w:val="002261E2"/>
    <w:rsid w:val="00231FBD"/>
    <w:rsid w:val="00233AB5"/>
    <w:rsid w:val="00236553"/>
    <w:rsid w:val="00242AD6"/>
    <w:rsid w:val="00242E0E"/>
    <w:rsid w:val="0024771F"/>
    <w:rsid w:val="002536E0"/>
    <w:rsid w:val="0025720C"/>
    <w:rsid w:val="0025760A"/>
    <w:rsid w:val="00262598"/>
    <w:rsid w:val="00265149"/>
    <w:rsid w:val="00265AF8"/>
    <w:rsid w:val="00267851"/>
    <w:rsid w:val="002714F0"/>
    <w:rsid w:val="002726E6"/>
    <w:rsid w:val="002730F4"/>
    <w:rsid w:val="002753B5"/>
    <w:rsid w:val="00276510"/>
    <w:rsid w:val="00276EFD"/>
    <w:rsid w:val="00277CE2"/>
    <w:rsid w:val="00280BBB"/>
    <w:rsid w:val="00283D5B"/>
    <w:rsid w:val="0028781B"/>
    <w:rsid w:val="0029204E"/>
    <w:rsid w:val="00292B72"/>
    <w:rsid w:val="002961B8"/>
    <w:rsid w:val="002A00DD"/>
    <w:rsid w:val="002A0702"/>
    <w:rsid w:val="002B50E0"/>
    <w:rsid w:val="002B5C7E"/>
    <w:rsid w:val="002B632A"/>
    <w:rsid w:val="002B7331"/>
    <w:rsid w:val="002B786C"/>
    <w:rsid w:val="002C19D6"/>
    <w:rsid w:val="002C628F"/>
    <w:rsid w:val="002C73E2"/>
    <w:rsid w:val="002C7B8F"/>
    <w:rsid w:val="002D0905"/>
    <w:rsid w:val="002E0498"/>
    <w:rsid w:val="002E2C43"/>
    <w:rsid w:val="002F074B"/>
    <w:rsid w:val="002F07B1"/>
    <w:rsid w:val="00302BC3"/>
    <w:rsid w:val="00303540"/>
    <w:rsid w:val="0030414F"/>
    <w:rsid w:val="003068DB"/>
    <w:rsid w:val="00312812"/>
    <w:rsid w:val="00316327"/>
    <w:rsid w:val="003232FB"/>
    <w:rsid w:val="003269E9"/>
    <w:rsid w:val="00334156"/>
    <w:rsid w:val="00337BEB"/>
    <w:rsid w:val="00340FA4"/>
    <w:rsid w:val="00350D21"/>
    <w:rsid w:val="00351DA8"/>
    <w:rsid w:val="00356761"/>
    <w:rsid w:val="00357823"/>
    <w:rsid w:val="003653FA"/>
    <w:rsid w:val="00370E2F"/>
    <w:rsid w:val="00370FDA"/>
    <w:rsid w:val="00370FF7"/>
    <w:rsid w:val="003724F8"/>
    <w:rsid w:val="00373B9A"/>
    <w:rsid w:val="0038101C"/>
    <w:rsid w:val="003812D3"/>
    <w:rsid w:val="003914FB"/>
    <w:rsid w:val="00392E4D"/>
    <w:rsid w:val="003931E9"/>
    <w:rsid w:val="003959AA"/>
    <w:rsid w:val="003B1FFE"/>
    <w:rsid w:val="003B6E43"/>
    <w:rsid w:val="003C33C0"/>
    <w:rsid w:val="003C6AA1"/>
    <w:rsid w:val="003F576A"/>
    <w:rsid w:val="00400453"/>
    <w:rsid w:val="00401D97"/>
    <w:rsid w:val="004037A9"/>
    <w:rsid w:val="00405947"/>
    <w:rsid w:val="00411209"/>
    <w:rsid w:val="004122A0"/>
    <w:rsid w:val="00412B5C"/>
    <w:rsid w:val="0041481F"/>
    <w:rsid w:val="0041665B"/>
    <w:rsid w:val="00426CDA"/>
    <w:rsid w:val="00437AA4"/>
    <w:rsid w:val="00441B86"/>
    <w:rsid w:val="00446283"/>
    <w:rsid w:val="004466B6"/>
    <w:rsid w:val="00450A99"/>
    <w:rsid w:val="00451055"/>
    <w:rsid w:val="00452C4D"/>
    <w:rsid w:val="00455702"/>
    <w:rsid w:val="00456DA8"/>
    <w:rsid w:val="00461D27"/>
    <w:rsid w:val="00462C20"/>
    <w:rsid w:val="00463709"/>
    <w:rsid w:val="0047160D"/>
    <w:rsid w:val="0047332A"/>
    <w:rsid w:val="00474259"/>
    <w:rsid w:val="0048788D"/>
    <w:rsid w:val="00490D9F"/>
    <w:rsid w:val="004937E8"/>
    <w:rsid w:val="004941CC"/>
    <w:rsid w:val="00494B47"/>
    <w:rsid w:val="00497569"/>
    <w:rsid w:val="004A4427"/>
    <w:rsid w:val="004A627B"/>
    <w:rsid w:val="004B1AF3"/>
    <w:rsid w:val="004B4553"/>
    <w:rsid w:val="004B6605"/>
    <w:rsid w:val="004C1A6B"/>
    <w:rsid w:val="004C38E2"/>
    <w:rsid w:val="004D00E8"/>
    <w:rsid w:val="004D2AAE"/>
    <w:rsid w:val="004D548E"/>
    <w:rsid w:val="004E341E"/>
    <w:rsid w:val="004E45FE"/>
    <w:rsid w:val="00502614"/>
    <w:rsid w:val="00503A28"/>
    <w:rsid w:val="00505026"/>
    <w:rsid w:val="00507763"/>
    <w:rsid w:val="005105A0"/>
    <w:rsid w:val="00510E04"/>
    <w:rsid w:val="00511691"/>
    <w:rsid w:val="00524E82"/>
    <w:rsid w:val="00530CBA"/>
    <w:rsid w:val="00530EDF"/>
    <w:rsid w:val="005350F7"/>
    <w:rsid w:val="005372E4"/>
    <w:rsid w:val="00537948"/>
    <w:rsid w:val="00547B05"/>
    <w:rsid w:val="0055085D"/>
    <w:rsid w:val="00550CDA"/>
    <w:rsid w:val="005510AC"/>
    <w:rsid w:val="005513B3"/>
    <w:rsid w:val="00560081"/>
    <w:rsid w:val="00563F87"/>
    <w:rsid w:val="005641E2"/>
    <w:rsid w:val="00565B93"/>
    <w:rsid w:val="00570FC7"/>
    <w:rsid w:val="00573E9C"/>
    <w:rsid w:val="0057420E"/>
    <w:rsid w:val="00583F51"/>
    <w:rsid w:val="005860D5"/>
    <w:rsid w:val="00586827"/>
    <w:rsid w:val="005973E2"/>
    <w:rsid w:val="005A3CD5"/>
    <w:rsid w:val="005A4080"/>
    <w:rsid w:val="005B05DD"/>
    <w:rsid w:val="005B614D"/>
    <w:rsid w:val="005B7A48"/>
    <w:rsid w:val="005C446D"/>
    <w:rsid w:val="005C4906"/>
    <w:rsid w:val="005D00A7"/>
    <w:rsid w:val="005D188C"/>
    <w:rsid w:val="005D1B3C"/>
    <w:rsid w:val="005D5520"/>
    <w:rsid w:val="005E16BF"/>
    <w:rsid w:val="005E2EED"/>
    <w:rsid w:val="005E31F3"/>
    <w:rsid w:val="005E406E"/>
    <w:rsid w:val="005F22EB"/>
    <w:rsid w:val="005F386A"/>
    <w:rsid w:val="00602AE0"/>
    <w:rsid w:val="0060510C"/>
    <w:rsid w:val="00605C4F"/>
    <w:rsid w:val="00607B36"/>
    <w:rsid w:val="00610131"/>
    <w:rsid w:val="00610914"/>
    <w:rsid w:val="00612879"/>
    <w:rsid w:val="006134BB"/>
    <w:rsid w:val="006203FA"/>
    <w:rsid w:val="00620704"/>
    <w:rsid w:val="00620A28"/>
    <w:rsid w:val="006239BE"/>
    <w:rsid w:val="00625FF1"/>
    <w:rsid w:val="006308A2"/>
    <w:rsid w:val="006312B7"/>
    <w:rsid w:val="00634F73"/>
    <w:rsid w:val="00640B34"/>
    <w:rsid w:val="006428A1"/>
    <w:rsid w:val="00643118"/>
    <w:rsid w:val="00651A62"/>
    <w:rsid w:val="00654CC8"/>
    <w:rsid w:val="00657567"/>
    <w:rsid w:val="00664D02"/>
    <w:rsid w:val="00667A50"/>
    <w:rsid w:val="006761F6"/>
    <w:rsid w:val="00676244"/>
    <w:rsid w:val="006770D7"/>
    <w:rsid w:val="006842E1"/>
    <w:rsid w:val="00684DF0"/>
    <w:rsid w:val="00685C5E"/>
    <w:rsid w:val="006873D8"/>
    <w:rsid w:val="00691C36"/>
    <w:rsid w:val="00691F7A"/>
    <w:rsid w:val="00693A0D"/>
    <w:rsid w:val="00693C3C"/>
    <w:rsid w:val="006A1953"/>
    <w:rsid w:val="006A2355"/>
    <w:rsid w:val="006B5452"/>
    <w:rsid w:val="006C6914"/>
    <w:rsid w:val="006D7C4F"/>
    <w:rsid w:val="006F0163"/>
    <w:rsid w:val="006F4592"/>
    <w:rsid w:val="00701098"/>
    <w:rsid w:val="00704131"/>
    <w:rsid w:val="00704D9E"/>
    <w:rsid w:val="00704E16"/>
    <w:rsid w:val="007124FD"/>
    <w:rsid w:val="007224A8"/>
    <w:rsid w:val="00732EC9"/>
    <w:rsid w:val="0073335A"/>
    <w:rsid w:val="00753D67"/>
    <w:rsid w:val="00754944"/>
    <w:rsid w:val="007601DC"/>
    <w:rsid w:val="00762AF0"/>
    <w:rsid w:val="00764452"/>
    <w:rsid w:val="007672A2"/>
    <w:rsid w:val="00772FA6"/>
    <w:rsid w:val="00775C39"/>
    <w:rsid w:val="00785ACE"/>
    <w:rsid w:val="00796A97"/>
    <w:rsid w:val="007A0109"/>
    <w:rsid w:val="007A202B"/>
    <w:rsid w:val="007A3EB1"/>
    <w:rsid w:val="007A4D89"/>
    <w:rsid w:val="007A5CE8"/>
    <w:rsid w:val="007A6583"/>
    <w:rsid w:val="007B0D59"/>
    <w:rsid w:val="007B16B6"/>
    <w:rsid w:val="007B1C82"/>
    <w:rsid w:val="007B2FB9"/>
    <w:rsid w:val="007B7948"/>
    <w:rsid w:val="007C1178"/>
    <w:rsid w:val="007C11E1"/>
    <w:rsid w:val="007C3E99"/>
    <w:rsid w:val="007C5405"/>
    <w:rsid w:val="007D13F2"/>
    <w:rsid w:val="007F1A3A"/>
    <w:rsid w:val="007F2643"/>
    <w:rsid w:val="007F7783"/>
    <w:rsid w:val="00803AEA"/>
    <w:rsid w:val="00805E49"/>
    <w:rsid w:val="00806DFF"/>
    <w:rsid w:val="0081041F"/>
    <w:rsid w:val="008145D9"/>
    <w:rsid w:val="008162E5"/>
    <w:rsid w:val="00833815"/>
    <w:rsid w:val="00835D16"/>
    <w:rsid w:val="0084078F"/>
    <w:rsid w:val="0084277C"/>
    <w:rsid w:val="00851A82"/>
    <w:rsid w:val="0085315A"/>
    <w:rsid w:val="008628CC"/>
    <w:rsid w:val="00866846"/>
    <w:rsid w:val="00871409"/>
    <w:rsid w:val="008723C2"/>
    <w:rsid w:val="00874E40"/>
    <w:rsid w:val="008861F2"/>
    <w:rsid w:val="00886746"/>
    <w:rsid w:val="008906B2"/>
    <w:rsid w:val="00895920"/>
    <w:rsid w:val="008A0AC2"/>
    <w:rsid w:val="008A2B54"/>
    <w:rsid w:val="008A4415"/>
    <w:rsid w:val="008A55FB"/>
    <w:rsid w:val="008A65DC"/>
    <w:rsid w:val="008C432C"/>
    <w:rsid w:val="008C6565"/>
    <w:rsid w:val="008C6EFC"/>
    <w:rsid w:val="008C7CF6"/>
    <w:rsid w:val="008D2B77"/>
    <w:rsid w:val="008D415B"/>
    <w:rsid w:val="008E1584"/>
    <w:rsid w:val="008F05F3"/>
    <w:rsid w:val="008F3971"/>
    <w:rsid w:val="008F5513"/>
    <w:rsid w:val="008F58F2"/>
    <w:rsid w:val="008F6AC1"/>
    <w:rsid w:val="00901EE4"/>
    <w:rsid w:val="00902AE7"/>
    <w:rsid w:val="00902C0B"/>
    <w:rsid w:val="00911AB9"/>
    <w:rsid w:val="009137DB"/>
    <w:rsid w:val="009177FE"/>
    <w:rsid w:val="00917CA2"/>
    <w:rsid w:val="00921F2E"/>
    <w:rsid w:val="00924E45"/>
    <w:rsid w:val="00926BFE"/>
    <w:rsid w:val="00933D8F"/>
    <w:rsid w:val="009356A7"/>
    <w:rsid w:val="00943D71"/>
    <w:rsid w:val="00945AFE"/>
    <w:rsid w:val="009511DE"/>
    <w:rsid w:val="0095232D"/>
    <w:rsid w:val="0096278F"/>
    <w:rsid w:val="00963757"/>
    <w:rsid w:val="00963B5A"/>
    <w:rsid w:val="00964910"/>
    <w:rsid w:val="0096588D"/>
    <w:rsid w:val="00970218"/>
    <w:rsid w:val="00971C1B"/>
    <w:rsid w:val="00974F59"/>
    <w:rsid w:val="0097675A"/>
    <w:rsid w:val="00987CEC"/>
    <w:rsid w:val="009945CE"/>
    <w:rsid w:val="009949F6"/>
    <w:rsid w:val="009959CE"/>
    <w:rsid w:val="009A0E9F"/>
    <w:rsid w:val="009A2D3C"/>
    <w:rsid w:val="009A516D"/>
    <w:rsid w:val="009A5544"/>
    <w:rsid w:val="009B34C3"/>
    <w:rsid w:val="009B37DD"/>
    <w:rsid w:val="009B4D16"/>
    <w:rsid w:val="009B5CA5"/>
    <w:rsid w:val="009B7D2C"/>
    <w:rsid w:val="009C15E2"/>
    <w:rsid w:val="009C1798"/>
    <w:rsid w:val="009C31E0"/>
    <w:rsid w:val="009C38D8"/>
    <w:rsid w:val="009C4137"/>
    <w:rsid w:val="009C5BF7"/>
    <w:rsid w:val="009E1647"/>
    <w:rsid w:val="009E5A23"/>
    <w:rsid w:val="009E7230"/>
    <w:rsid w:val="00A12FA7"/>
    <w:rsid w:val="00A156C6"/>
    <w:rsid w:val="00A21187"/>
    <w:rsid w:val="00A32233"/>
    <w:rsid w:val="00A42C83"/>
    <w:rsid w:val="00A45E42"/>
    <w:rsid w:val="00A46142"/>
    <w:rsid w:val="00A502F9"/>
    <w:rsid w:val="00A50BDB"/>
    <w:rsid w:val="00A53BF3"/>
    <w:rsid w:val="00A5792E"/>
    <w:rsid w:val="00A60C91"/>
    <w:rsid w:val="00A64A03"/>
    <w:rsid w:val="00A713BF"/>
    <w:rsid w:val="00A71F9C"/>
    <w:rsid w:val="00A72B81"/>
    <w:rsid w:val="00A73160"/>
    <w:rsid w:val="00A77C35"/>
    <w:rsid w:val="00A84994"/>
    <w:rsid w:val="00A86414"/>
    <w:rsid w:val="00A878D8"/>
    <w:rsid w:val="00AA0950"/>
    <w:rsid w:val="00AA0A93"/>
    <w:rsid w:val="00AA0E86"/>
    <w:rsid w:val="00AA38D1"/>
    <w:rsid w:val="00AC2257"/>
    <w:rsid w:val="00AC3CAE"/>
    <w:rsid w:val="00AC5A1B"/>
    <w:rsid w:val="00AD3DE8"/>
    <w:rsid w:val="00AD69FD"/>
    <w:rsid w:val="00AE0FC8"/>
    <w:rsid w:val="00AE678D"/>
    <w:rsid w:val="00AE6B4E"/>
    <w:rsid w:val="00AE6C10"/>
    <w:rsid w:val="00AE6C1E"/>
    <w:rsid w:val="00AE744A"/>
    <w:rsid w:val="00AF2441"/>
    <w:rsid w:val="00B20563"/>
    <w:rsid w:val="00B215DE"/>
    <w:rsid w:val="00B254CA"/>
    <w:rsid w:val="00B27F6D"/>
    <w:rsid w:val="00B3226A"/>
    <w:rsid w:val="00B344FF"/>
    <w:rsid w:val="00B35AE6"/>
    <w:rsid w:val="00B36F78"/>
    <w:rsid w:val="00B37F6B"/>
    <w:rsid w:val="00B40C0C"/>
    <w:rsid w:val="00B43783"/>
    <w:rsid w:val="00B45FBD"/>
    <w:rsid w:val="00B5470A"/>
    <w:rsid w:val="00B55A92"/>
    <w:rsid w:val="00B61AE6"/>
    <w:rsid w:val="00B62DA3"/>
    <w:rsid w:val="00B67814"/>
    <w:rsid w:val="00B84983"/>
    <w:rsid w:val="00B85D74"/>
    <w:rsid w:val="00B863BF"/>
    <w:rsid w:val="00B86F29"/>
    <w:rsid w:val="00B9000B"/>
    <w:rsid w:val="00B93144"/>
    <w:rsid w:val="00B93957"/>
    <w:rsid w:val="00B94549"/>
    <w:rsid w:val="00B97F2D"/>
    <w:rsid w:val="00BC2687"/>
    <w:rsid w:val="00BD0DB8"/>
    <w:rsid w:val="00BD620A"/>
    <w:rsid w:val="00BE15CB"/>
    <w:rsid w:val="00BE4727"/>
    <w:rsid w:val="00BF03E6"/>
    <w:rsid w:val="00BF19D5"/>
    <w:rsid w:val="00BF3DA0"/>
    <w:rsid w:val="00BF43A6"/>
    <w:rsid w:val="00BF5FCA"/>
    <w:rsid w:val="00C02645"/>
    <w:rsid w:val="00C02EC1"/>
    <w:rsid w:val="00C14D0C"/>
    <w:rsid w:val="00C22FE8"/>
    <w:rsid w:val="00C249C3"/>
    <w:rsid w:val="00C266CD"/>
    <w:rsid w:val="00C4053A"/>
    <w:rsid w:val="00C47E18"/>
    <w:rsid w:val="00C52414"/>
    <w:rsid w:val="00C5531F"/>
    <w:rsid w:val="00C569CE"/>
    <w:rsid w:val="00C76350"/>
    <w:rsid w:val="00C90204"/>
    <w:rsid w:val="00C90FDF"/>
    <w:rsid w:val="00C94138"/>
    <w:rsid w:val="00C952B2"/>
    <w:rsid w:val="00CA00E8"/>
    <w:rsid w:val="00CA0565"/>
    <w:rsid w:val="00CA1099"/>
    <w:rsid w:val="00CA1AD3"/>
    <w:rsid w:val="00CA4128"/>
    <w:rsid w:val="00CA53A7"/>
    <w:rsid w:val="00CB4FEA"/>
    <w:rsid w:val="00CB7231"/>
    <w:rsid w:val="00CB72BF"/>
    <w:rsid w:val="00CC215E"/>
    <w:rsid w:val="00CC3E54"/>
    <w:rsid w:val="00CC6423"/>
    <w:rsid w:val="00CC6748"/>
    <w:rsid w:val="00CD23B9"/>
    <w:rsid w:val="00CD26E7"/>
    <w:rsid w:val="00CD5C9C"/>
    <w:rsid w:val="00CE184D"/>
    <w:rsid w:val="00CE6453"/>
    <w:rsid w:val="00CE74C8"/>
    <w:rsid w:val="00CF1DC1"/>
    <w:rsid w:val="00CF2903"/>
    <w:rsid w:val="00CF31AD"/>
    <w:rsid w:val="00CF67E3"/>
    <w:rsid w:val="00D02424"/>
    <w:rsid w:val="00D04B38"/>
    <w:rsid w:val="00D070D1"/>
    <w:rsid w:val="00D11EF1"/>
    <w:rsid w:val="00D16211"/>
    <w:rsid w:val="00D165AA"/>
    <w:rsid w:val="00D20CCD"/>
    <w:rsid w:val="00D244A6"/>
    <w:rsid w:val="00D25288"/>
    <w:rsid w:val="00D30A2E"/>
    <w:rsid w:val="00D32C1E"/>
    <w:rsid w:val="00D5163C"/>
    <w:rsid w:val="00D612D6"/>
    <w:rsid w:val="00D6182A"/>
    <w:rsid w:val="00D620A0"/>
    <w:rsid w:val="00D660D9"/>
    <w:rsid w:val="00D715F5"/>
    <w:rsid w:val="00D7197F"/>
    <w:rsid w:val="00D7555E"/>
    <w:rsid w:val="00D80BFF"/>
    <w:rsid w:val="00D80CEE"/>
    <w:rsid w:val="00D8230D"/>
    <w:rsid w:val="00D83193"/>
    <w:rsid w:val="00D83C15"/>
    <w:rsid w:val="00D84E03"/>
    <w:rsid w:val="00D85B50"/>
    <w:rsid w:val="00D903D9"/>
    <w:rsid w:val="00D90E5B"/>
    <w:rsid w:val="00D942FA"/>
    <w:rsid w:val="00DA351F"/>
    <w:rsid w:val="00DA590A"/>
    <w:rsid w:val="00DB0F35"/>
    <w:rsid w:val="00DB358C"/>
    <w:rsid w:val="00DC0281"/>
    <w:rsid w:val="00DC15B7"/>
    <w:rsid w:val="00DC2F6F"/>
    <w:rsid w:val="00DC7E58"/>
    <w:rsid w:val="00DD1BD3"/>
    <w:rsid w:val="00DD55A1"/>
    <w:rsid w:val="00DD5D94"/>
    <w:rsid w:val="00DD6127"/>
    <w:rsid w:val="00DD7FA3"/>
    <w:rsid w:val="00DE1EAD"/>
    <w:rsid w:val="00DF1709"/>
    <w:rsid w:val="00DF2313"/>
    <w:rsid w:val="00DF74BC"/>
    <w:rsid w:val="00E067D4"/>
    <w:rsid w:val="00E108D5"/>
    <w:rsid w:val="00E13F58"/>
    <w:rsid w:val="00E202EB"/>
    <w:rsid w:val="00E20C83"/>
    <w:rsid w:val="00E2106D"/>
    <w:rsid w:val="00E21F12"/>
    <w:rsid w:val="00E24E79"/>
    <w:rsid w:val="00E25545"/>
    <w:rsid w:val="00E2668D"/>
    <w:rsid w:val="00E26755"/>
    <w:rsid w:val="00E339DA"/>
    <w:rsid w:val="00E360BF"/>
    <w:rsid w:val="00E51C06"/>
    <w:rsid w:val="00E5276B"/>
    <w:rsid w:val="00E54DD2"/>
    <w:rsid w:val="00E55DE1"/>
    <w:rsid w:val="00E5783B"/>
    <w:rsid w:val="00E66F01"/>
    <w:rsid w:val="00E677C0"/>
    <w:rsid w:val="00E7353A"/>
    <w:rsid w:val="00E75894"/>
    <w:rsid w:val="00E84571"/>
    <w:rsid w:val="00E870A9"/>
    <w:rsid w:val="00E905E2"/>
    <w:rsid w:val="00E9230E"/>
    <w:rsid w:val="00E97B58"/>
    <w:rsid w:val="00EA2330"/>
    <w:rsid w:val="00EB41BA"/>
    <w:rsid w:val="00EB5CCE"/>
    <w:rsid w:val="00EB6AEE"/>
    <w:rsid w:val="00EC0F03"/>
    <w:rsid w:val="00EC19DA"/>
    <w:rsid w:val="00ED4027"/>
    <w:rsid w:val="00EE1523"/>
    <w:rsid w:val="00EE689D"/>
    <w:rsid w:val="00F001CF"/>
    <w:rsid w:val="00F0345F"/>
    <w:rsid w:val="00F06219"/>
    <w:rsid w:val="00F07519"/>
    <w:rsid w:val="00F07D16"/>
    <w:rsid w:val="00F125CF"/>
    <w:rsid w:val="00F157F3"/>
    <w:rsid w:val="00F15B1A"/>
    <w:rsid w:val="00F16904"/>
    <w:rsid w:val="00F322E4"/>
    <w:rsid w:val="00F40726"/>
    <w:rsid w:val="00F532B6"/>
    <w:rsid w:val="00F53DE2"/>
    <w:rsid w:val="00F56163"/>
    <w:rsid w:val="00F60E23"/>
    <w:rsid w:val="00F64E02"/>
    <w:rsid w:val="00F70E11"/>
    <w:rsid w:val="00F77D92"/>
    <w:rsid w:val="00F86F7E"/>
    <w:rsid w:val="00FA3997"/>
    <w:rsid w:val="00FA73E9"/>
    <w:rsid w:val="00FB6F32"/>
    <w:rsid w:val="00FB71DF"/>
    <w:rsid w:val="00FC0524"/>
    <w:rsid w:val="00FC065D"/>
    <w:rsid w:val="00FC14FD"/>
    <w:rsid w:val="00FC2661"/>
    <w:rsid w:val="00FC3612"/>
    <w:rsid w:val="00FC7E36"/>
    <w:rsid w:val="00FD36F6"/>
    <w:rsid w:val="00FD4FA7"/>
    <w:rsid w:val="00FD5D6D"/>
    <w:rsid w:val="00FE17FE"/>
    <w:rsid w:val="00FE3A4A"/>
    <w:rsid w:val="00FE6272"/>
    <w:rsid w:val="00FE6A96"/>
    <w:rsid w:val="00FF1FAD"/>
    <w:rsid w:val="00FF2261"/>
    <w:rsid w:val="00FF7B0C"/>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60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F2"/>
  </w:style>
  <w:style w:type="paragraph" w:styleId="Titre1">
    <w:name w:val="heading 1"/>
    <w:basedOn w:val="Normal"/>
    <w:next w:val="Normal"/>
    <w:link w:val="Titre1Car"/>
    <w:qFormat/>
    <w:rsid w:val="006761F6"/>
    <w:pPr>
      <w:keepNext/>
      <w:numPr>
        <w:numId w:val="5"/>
      </w:numPr>
      <w:spacing w:before="240" w:after="60"/>
      <w:jc w:val="both"/>
      <w:outlineLvl w:val="0"/>
    </w:pPr>
    <w:rPr>
      <w:rFonts w:ascii="Arial" w:eastAsia="Times New Roman" w:hAnsi="Arial" w:cs="Times New Roman"/>
      <w:b/>
      <w:caps/>
      <w:kern w:val="28"/>
      <w:sz w:val="28"/>
      <w:szCs w:val="20"/>
      <w:lang w:val="fr-FR" w:eastAsia="fr-FR"/>
    </w:rPr>
  </w:style>
  <w:style w:type="paragraph" w:styleId="Titre2">
    <w:name w:val="heading 2"/>
    <w:basedOn w:val="Normal"/>
    <w:next w:val="Normal"/>
    <w:link w:val="Titre2Car"/>
    <w:qFormat/>
    <w:rsid w:val="006761F6"/>
    <w:pPr>
      <w:keepNext/>
      <w:numPr>
        <w:ilvl w:val="1"/>
        <w:numId w:val="5"/>
      </w:numPr>
      <w:spacing w:before="240" w:after="60"/>
      <w:jc w:val="both"/>
      <w:outlineLvl w:val="1"/>
    </w:pPr>
    <w:rPr>
      <w:rFonts w:ascii="Arial" w:eastAsia="Times New Roman" w:hAnsi="Arial" w:cs="Times New Roman"/>
      <w:b/>
      <w:caps/>
      <w:sz w:val="24"/>
      <w:szCs w:val="20"/>
      <w:lang w:val="fr-FR" w:eastAsia="fr-FR"/>
    </w:rPr>
  </w:style>
  <w:style w:type="paragraph" w:styleId="Titre3">
    <w:name w:val="heading 3"/>
    <w:basedOn w:val="Normal"/>
    <w:next w:val="Normal"/>
    <w:link w:val="Titre3Car"/>
    <w:qFormat/>
    <w:rsid w:val="006761F6"/>
    <w:pPr>
      <w:keepNext/>
      <w:numPr>
        <w:ilvl w:val="2"/>
        <w:numId w:val="5"/>
      </w:numPr>
      <w:spacing w:before="240" w:after="60"/>
      <w:jc w:val="both"/>
      <w:outlineLvl w:val="2"/>
    </w:pPr>
    <w:rPr>
      <w:rFonts w:ascii="Arial" w:eastAsia="Times New Roman" w:hAnsi="Arial" w:cs="Times New Roman"/>
      <w:b/>
      <w:sz w:val="24"/>
      <w:szCs w:val="20"/>
      <w:lang w:val="fr-FR" w:eastAsia="fr-FR"/>
    </w:rPr>
  </w:style>
  <w:style w:type="paragraph" w:styleId="Titre4">
    <w:name w:val="heading 4"/>
    <w:basedOn w:val="Normal"/>
    <w:next w:val="Normal"/>
    <w:link w:val="Titre4Car"/>
    <w:qFormat/>
    <w:rsid w:val="006761F6"/>
    <w:pPr>
      <w:keepNext/>
      <w:numPr>
        <w:ilvl w:val="3"/>
        <w:numId w:val="5"/>
      </w:numPr>
      <w:spacing w:before="240" w:after="60"/>
      <w:jc w:val="both"/>
      <w:outlineLvl w:val="3"/>
    </w:pPr>
    <w:rPr>
      <w:rFonts w:ascii="Arial" w:eastAsia="Times New Roman" w:hAnsi="Arial" w:cs="Times New Roman"/>
      <w:caps/>
      <w:sz w:val="24"/>
      <w:szCs w:val="20"/>
      <w:lang w:val="fr-FR" w:eastAsia="fr-FR"/>
    </w:rPr>
  </w:style>
  <w:style w:type="paragraph" w:styleId="Titre5">
    <w:name w:val="heading 5"/>
    <w:basedOn w:val="Normal"/>
    <w:next w:val="Normal"/>
    <w:link w:val="Titre5Car"/>
    <w:qFormat/>
    <w:rsid w:val="006761F6"/>
    <w:pPr>
      <w:numPr>
        <w:ilvl w:val="4"/>
        <w:numId w:val="5"/>
      </w:numPr>
      <w:spacing w:before="240" w:after="60"/>
      <w:jc w:val="both"/>
      <w:outlineLvl w:val="4"/>
    </w:pPr>
    <w:rPr>
      <w:rFonts w:ascii="Arial" w:eastAsia="Times New Roman" w:hAnsi="Arial" w:cs="Times New Roman"/>
      <w:szCs w:val="20"/>
      <w:lang w:val="fr-FR" w:eastAsia="fr-FR"/>
    </w:rPr>
  </w:style>
  <w:style w:type="paragraph" w:styleId="Titre6">
    <w:name w:val="heading 6"/>
    <w:basedOn w:val="Normal"/>
    <w:next w:val="Normal"/>
    <w:link w:val="Titre6Car"/>
    <w:qFormat/>
    <w:rsid w:val="006761F6"/>
    <w:pPr>
      <w:numPr>
        <w:ilvl w:val="5"/>
        <w:numId w:val="5"/>
      </w:numPr>
      <w:spacing w:before="240" w:after="60"/>
      <w:jc w:val="both"/>
      <w:outlineLvl w:val="5"/>
    </w:pPr>
    <w:rPr>
      <w:rFonts w:ascii="Times New Roman" w:eastAsia="Times New Roman" w:hAnsi="Times New Roman" w:cs="Times New Roman"/>
      <w:i/>
      <w:szCs w:val="20"/>
      <w:lang w:val="fr-FR" w:eastAsia="fr-FR"/>
    </w:rPr>
  </w:style>
  <w:style w:type="paragraph" w:styleId="Titre7">
    <w:name w:val="heading 7"/>
    <w:basedOn w:val="Normal"/>
    <w:next w:val="Normal"/>
    <w:link w:val="Titre7Car"/>
    <w:qFormat/>
    <w:rsid w:val="006761F6"/>
    <w:pPr>
      <w:numPr>
        <w:ilvl w:val="6"/>
        <w:numId w:val="5"/>
      </w:numPr>
      <w:spacing w:before="240" w:after="60"/>
      <w:jc w:val="both"/>
      <w:outlineLvl w:val="6"/>
    </w:pPr>
    <w:rPr>
      <w:rFonts w:ascii="Arial" w:eastAsia="Times New Roman" w:hAnsi="Arial" w:cs="Times New Roman"/>
      <w:sz w:val="20"/>
      <w:szCs w:val="20"/>
      <w:lang w:val="fr-FR" w:eastAsia="fr-FR"/>
    </w:rPr>
  </w:style>
  <w:style w:type="paragraph" w:styleId="Titre8">
    <w:name w:val="heading 8"/>
    <w:basedOn w:val="Normal"/>
    <w:next w:val="Normal"/>
    <w:link w:val="Titre8Car"/>
    <w:qFormat/>
    <w:rsid w:val="006761F6"/>
    <w:pPr>
      <w:numPr>
        <w:ilvl w:val="7"/>
        <w:numId w:val="5"/>
      </w:numPr>
      <w:spacing w:before="240" w:after="60"/>
      <w:jc w:val="both"/>
      <w:outlineLvl w:val="7"/>
    </w:pPr>
    <w:rPr>
      <w:rFonts w:ascii="Arial" w:eastAsia="Times New Roman" w:hAnsi="Arial" w:cs="Times New Roman"/>
      <w:i/>
      <w:sz w:val="20"/>
      <w:szCs w:val="20"/>
      <w:lang w:val="fr-FR" w:eastAsia="fr-FR"/>
    </w:rPr>
  </w:style>
  <w:style w:type="paragraph" w:styleId="Titre9">
    <w:name w:val="heading 9"/>
    <w:basedOn w:val="Normal"/>
    <w:next w:val="Normal"/>
    <w:link w:val="Titre9Car"/>
    <w:qFormat/>
    <w:rsid w:val="006761F6"/>
    <w:pPr>
      <w:numPr>
        <w:ilvl w:val="8"/>
        <w:numId w:val="5"/>
      </w:numPr>
      <w:spacing w:before="240" w:after="60"/>
      <w:jc w:val="both"/>
      <w:outlineLvl w:val="8"/>
    </w:pPr>
    <w:rPr>
      <w:rFonts w:ascii="Arial" w:eastAsia="Times New Roman" w:hAnsi="Arial" w:cs="Times New Roman"/>
      <w:b/>
      <w:i/>
      <w:sz w:val="1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F58F2"/>
    <w:pPr>
      <w:ind w:left="720"/>
      <w:contextualSpacing/>
    </w:pPr>
  </w:style>
  <w:style w:type="table" w:styleId="Grilledutableau">
    <w:name w:val="Table Grid"/>
    <w:basedOn w:val="TableauNormal"/>
    <w:uiPriority w:val="59"/>
    <w:rsid w:val="00DC2F6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945AFE"/>
    <w:pPr>
      <w:tabs>
        <w:tab w:val="center" w:pos="4536"/>
        <w:tab w:val="right" w:pos="9072"/>
      </w:tabs>
    </w:pPr>
  </w:style>
  <w:style w:type="character" w:customStyle="1" w:styleId="En-tteCar">
    <w:name w:val="En-tête Car"/>
    <w:basedOn w:val="Policepardfaut"/>
    <w:link w:val="En-tte"/>
    <w:uiPriority w:val="99"/>
    <w:rsid w:val="00945AFE"/>
  </w:style>
  <w:style w:type="paragraph" w:styleId="Pieddepage">
    <w:name w:val="footer"/>
    <w:basedOn w:val="Normal"/>
    <w:link w:val="PieddepageCar"/>
    <w:uiPriority w:val="99"/>
    <w:unhideWhenUsed/>
    <w:rsid w:val="00945AFE"/>
    <w:pPr>
      <w:tabs>
        <w:tab w:val="center" w:pos="4536"/>
        <w:tab w:val="right" w:pos="9072"/>
      </w:tabs>
    </w:pPr>
  </w:style>
  <w:style w:type="character" w:customStyle="1" w:styleId="PieddepageCar">
    <w:name w:val="Pied de page Car"/>
    <w:basedOn w:val="Policepardfaut"/>
    <w:link w:val="Pieddepage"/>
    <w:uiPriority w:val="99"/>
    <w:rsid w:val="00945AFE"/>
  </w:style>
  <w:style w:type="character" w:customStyle="1" w:styleId="ParagraphedelisteCar">
    <w:name w:val="Paragraphe de liste Car"/>
    <w:basedOn w:val="Policepardfaut"/>
    <w:link w:val="Paragraphedeliste"/>
    <w:uiPriority w:val="34"/>
    <w:rsid w:val="008F58F2"/>
  </w:style>
  <w:style w:type="paragraph" w:customStyle="1" w:styleId="Titre1er">
    <w:name w:val="Titre 1er"/>
    <w:basedOn w:val="Paragraphedeliste"/>
    <w:link w:val="Titre1erCar"/>
    <w:qFormat/>
    <w:rsid w:val="008F58F2"/>
    <w:pPr>
      <w:numPr>
        <w:numId w:val="4"/>
      </w:numPr>
    </w:pPr>
    <w:rPr>
      <w:rFonts w:ascii="Arial" w:hAnsi="Arial" w:cs="Arial"/>
      <w:b/>
      <w:sz w:val="28"/>
      <w:szCs w:val="28"/>
    </w:rPr>
  </w:style>
  <w:style w:type="character" w:customStyle="1" w:styleId="Titre1erCar">
    <w:name w:val="Titre 1er Car"/>
    <w:basedOn w:val="ParagraphedelisteCar"/>
    <w:link w:val="Titre1er"/>
    <w:rsid w:val="008F58F2"/>
    <w:rPr>
      <w:rFonts w:ascii="Arial" w:hAnsi="Arial" w:cs="Arial"/>
      <w:b/>
      <w:sz w:val="28"/>
      <w:szCs w:val="28"/>
    </w:rPr>
  </w:style>
  <w:style w:type="paragraph" w:styleId="Textedebulles">
    <w:name w:val="Balloon Text"/>
    <w:basedOn w:val="Normal"/>
    <w:link w:val="TextedebullesCar"/>
    <w:uiPriority w:val="99"/>
    <w:semiHidden/>
    <w:unhideWhenUsed/>
    <w:rsid w:val="006761F6"/>
    <w:rPr>
      <w:rFonts w:ascii="Tahoma" w:hAnsi="Tahoma" w:cs="Tahoma"/>
      <w:sz w:val="16"/>
      <w:szCs w:val="16"/>
    </w:rPr>
  </w:style>
  <w:style w:type="character" w:customStyle="1" w:styleId="TextedebullesCar">
    <w:name w:val="Texte de bulles Car"/>
    <w:basedOn w:val="Policepardfaut"/>
    <w:link w:val="Textedebulles"/>
    <w:uiPriority w:val="99"/>
    <w:semiHidden/>
    <w:rsid w:val="006761F6"/>
    <w:rPr>
      <w:rFonts w:ascii="Tahoma" w:hAnsi="Tahoma" w:cs="Tahoma"/>
      <w:sz w:val="16"/>
      <w:szCs w:val="16"/>
    </w:rPr>
  </w:style>
  <w:style w:type="character" w:customStyle="1" w:styleId="Titre1Car">
    <w:name w:val="Titre 1 Car"/>
    <w:basedOn w:val="Policepardfaut"/>
    <w:link w:val="Titre1"/>
    <w:rsid w:val="006761F6"/>
    <w:rPr>
      <w:rFonts w:ascii="Arial" w:eastAsia="Times New Roman" w:hAnsi="Arial" w:cs="Times New Roman"/>
      <w:b/>
      <w:caps/>
      <w:kern w:val="28"/>
      <w:sz w:val="28"/>
      <w:szCs w:val="20"/>
      <w:lang w:val="fr-FR" w:eastAsia="fr-FR"/>
    </w:rPr>
  </w:style>
  <w:style w:type="character" w:customStyle="1" w:styleId="Titre2Car">
    <w:name w:val="Titre 2 Car"/>
    <w:basedOn w:val="Policepardfaut"/>
    <w:link w:val="Titre2"/>
    <w:rsid w:val="006761F6"/>
    <w:rPr>
      <w:rFonts w:ascii="Arial" w:eastAsia="Times New Roman" w:hAnsi="Arial" w:cs="Times New Roman"/>
      <w:b/>
      <w:caps/>
      <w:sz w:val="24"/>
      <w:szCs w:val="20"/>
      <w:lang w:val="fr-FR" w:eastAsia="fr-FR"/>
    </w:rPr>
  </w:style>
  <w:style w:type="character" w:customStyle="1" w:styleId="Titre3Car">
    <w:name w:val="Titre 3 Car"/>
    <w:basedOn w:val="Policepardfaut"/>
    <w:link w:val="Titre3"/>
    <w:rsid w:val="006761F6"/>
    <w:rPr>
      <w:rFonts w:ascii="Arial" w:eastAsia="Times New Roman" w:hAnsi="Arial" w:cs="Times New Roman"/>
      <w:b/>
      <w:sz w:val="24"/>
      <w:szCs w:val="20"/>
      <w:lang w:val="fr-FR" w:eastAsia="fr-FR"/>
    </w:rPr>
  </w:style>
  <w:style w:type="character" w:customStyle="1" w:styleId="Titre4Car">
    <w:name w:val="Titre 4 Car"/>
    <w:basedOn w:val="Policepardfaut"/>
    <w:link w:val="Titre4"/>
    <w:rsid w:val="006761F6"/>
    <w:rPr>
      <w:rFonts w:ascii="Arial" w:eastAsia="Times New Roman" w:hAnsi="Arial" w:cs="Times New Roman"/>
      <w:caps/>
      <w:sz w:val="24"/>
      <w:szCs w:val="20"/>
      <w:lang w:val="fr-FR" w:eastAsia="fr-FR"/>
    </w:rPr>
  </w:style>
  <w:style w:type="character" w:customStyle="1" w:styleId="Titre5Car">
    <w:name w:val="Titre 5 Car"/>
    <w:basedOn w:val="Policepardfaut"/>
    <w:link w:val="Titre5"/>
    <w:rsid w:val="006761F6"/>
    <w:rPr>
      <w:rFonts w:ascii="Arial" w:eastAsia="Times New Roman" w:hAnsi="Arial" w:cs="Times New Roman"/>
      <w:szCs w:val="20"/>
      <w:lang w:val="fr-FR" w:eastAsia="fr-FR"/>
    </w:rPr>
  </w:style>
  <w:style w:type="character" w:customStyle="1" w:styleId="Titre6Car">
    <w:name w:val="Titre 6 Car"/>
    <w:basedOn w:val="Policepardfaut"/>
    <w:link w:val="Titre6"/>
    <w:rsid w:val="006761F6"/>
    <w:rPr>
      <w:rFonts w:ascii="Times New Roman" w:eastAsia="Times New Roman" w:hAnsi="Times New Roman" w:cs="Times New Roman"/>
      <w:i/>
      <w:szCs w:val="20"/>
      <w:lang w:val="fr-FR" w:eastAsia="fr-FR"/>
    </w:rPr>
  </w:style>
  <w:style w:type="character" w:customStyle="1" w:styleId="Titre7Car">
    <w:name w:val="Titre 7 Car"/>
    <w:basedOn w:val="Policepardfaut"/>
    <w:link w:val="Titre7"/>
    <w:rsid w:val="006761F6"/>
    <w:rPr>
      <w:rFonts w:ascii="Arial" w:eastAsia="Times New Roman" w:hAnsi="Arial" w:cs="Times New Roman"/>
      <w:sz w:val="20"/>
      <w:szCs w:val="20"/>
      <w:lang w:val="fr-FR" w:eastAsia="fr-FR"/>
    </w:rPr>
  </w:style>
  <w:style w:type="character" w:customStyle="1" w:styleId="Titre8Car">
    <w:name w:val="Titre 8 Car"/>
    <w:basedOn w:val="Policepardfaut"/>
    <w:link w:val="Titre8"/>
    <w:rsid w:val="006761F6"/>
    <w:rPr>
      <w:rFonts w:ascii="Arial" w:eastAsia="Times New Roman" w:hAnsi="Arial" w:cs="Times New Roman"/>
      <w:i/>
      <w:sz w:val="20"/>
      <w:szCs w:val="20"/>
      <w:lang w:val="fr-FR" w:eastAsia="fr-FR"/>
    </w:rPr>
  </w:style>
  <w:style w:type="character" w:customStyle="1" w:styleId="Titre9Car">
    <w:name w:val="Titre 9 Car"/>
    <w:basedOn w:val="Policepardfaut"/>
    <w:link w:val="Titre9"/>
    <w:rsid w:val="006761F6"/>
    <w:rPr>
      <w:rFonts w:ascii="Arial" w:eastAsia="Times New Roman" w:hAnsi="Arial" w:cs="Times New Roman"/>
      <w:b/>
      <w:i/>
      <w:sz w:val="18"/>
      <w:szCs w:val="20"/>
      <w:lang w:val="fr-FR" w:eastAsia="fr-FR"/>
    </w:rPr>
  </w:style>
  <w:style w:type="paragraph" w:styleId="Notedebasdepage">
    <w:name w:val="footnote text"/>
    <w:basedOn w:val="Normal"/>
    <w:link w:val="NotedebasdepageCar"/>
    <w:unhideWhenUsed/>
    <w:rsid w:val="006761F6"/>
    <w:pPr>
      <w:spacing w:before="120"/>
      <w:jc w:val="both"/>
    </w:pPr>
    <w:rPr>
      <w:rFonts w:ascii="Arial" w:eastAsia="Times New Roman" w:hAnsi="Arial" w:cs="Times New Roman"/>
      <w:sz w:val="20"/>
      <w:szCs w:val="20"/>
      <w:lang w:eastAsia="fr-FR"/>
    </w:rPr>
  </w:style>
  <w:style w:type="character" w:customStyle="1" w:styleId="NotedebasdepageCar">
    <w:name w:val="Note de bas de page Car"/>
    <w:basedOn w:val="Policepardfaut"/>
    <w:link w:val="Notedebasdepage"/>
    <w:rsid w:val="006761F6"/>
    <w:rPr>
      <w:rFonts w:ascii="Arial" w:eastAsia="Times New Roman" w:hAnsi="Arial" w:cs="Times New Roman"/>
      <w:sz w:val="20"/>
      <w:szCs w:val="20"/>
      <w:lang w:eastAsia="fr-FR"/>
    </w:rPr>
  </w:style>
  <w:style w:type="character" w:styleId="Appelnotedebasdep">
    <w:name w:val="footnote reference"/>
    <w:basedOn w:val="Policepardfaut"/>
    <w:unhideWhenUsed/>
    <w:rsid w:val="006761F6"/>
    <w:rPr>
      <w:vertAlign w:val="superscript"/>
    </w:rPr>
  </w:style>
  <w:style w:type="character" w:styleId="Lienhypertexte">
    <w:name w:val="Hyperlink"/>
    <w:basedOn w:val="Policepardfaut"/>
    <w:rsid w:val="006761F6"/>
    <w:rPr>
      <w:color w:val="0000FF"/>
      <w:u w:val="single"/>
    </w:rPr>
  </w:style>
  <w:style w:type="paragraph" w:styleId="NormalWeb">
    <w:name w:val="Normal (Web)"/>
    <w:basedOn w:val="Normal"/>
    <w:uiPriority w:val="99"/>
    <w:unhideWhenUsed/>
    <w:rsid w:val="006761F6"/>
    <w:pPr>
      <w:spacing w:before="100" w:beforeAutospacing="1" w:after="100" w:afterAutospacing="1"/>
    </w:pPr>
    <w:rPr>
      <w:rFonts w:ascii="Times New Roman" w:eastAsia="Times New Roman" w:hAnsi="Times New Roman" w:cs="Times New Roman"/>
      <w:sz w:val="24"/>
      <w:szCs w:val="24"/>
      <w:lang w:eastAsia="fr-C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D3C63D2F3B4041BB241A8B6BE0581C"/>
        <w:category>
          <w:name w:val="Général"/>
          <w:gallery w:val="placeholder"/>
        </w:category>
        <w:types>
          <w:type w:val="bbPlcHdr"/>
        </w:types>
        <w:behaviors>
          <w:behavior w:val="content"/>
        </w:behaviors>
        <w:guid w:val="{9607EE93-2F89-46F7-8E16-FDC43D0B90C6}"/>
      </w:docPartPr>
      <w:docPartBody>
        <w:p w:rsidR="00DA1A6C" w:rsidRDefault="0040061F" w:rsidP="0040061F">
          <w:pPr>
            <w:pStyle w:val="33D3C63D2F3B4041BB241A8B6BE0581C"/>
          </w:pPr>
          <w:r>
            <w:rPr>
              <w:lang w:val="fr-FR"/>
            </w:rPr>
            <w:t>[Tapez un texte]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0061F"/>
    <w:rsid w:val="0040061F"/>
    <w:rsid w:val="00DA1A6C"/>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3D3C63D2F3B4041BB241A8B6BE0581C">
    <w:name w:val="33D3C63D2F3B4041BB241A8B6BE0581C"/>
    <w:rsid w:val="0040061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D265A-01F8-4185-8A06-F8E2BC5E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888</Words>
  <Characters>4887</Characters>
  <Application>Microsoft Office Word</Application>
  <DocSecurity>0</DocSecurity>
  <Lines>40</Lines>
  <Paragraphs>11</Paragraphs>
  <ScaleCrop>false</ScaleCrop>
  <Company>Hôpitaux Universitaires de Genève</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segv</dc:creator>
  <cp:keywords/>
  <dc:description/>
  <cp:lastModifiedBy>segv</cp:lastModifiedBy>
  <cp:revision>4</cp:revision>
  <dcterms:created xsi:type="dcterms:W3CDTF">2014-04-15T09:31:00Z</dcterms:created>
  <dcterms:modified xsi:type="dcterms:W3CDTF">2014-05-06T06:56:00Z</dcterms:modified>
</cp:coreProperties>
</file>