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B7" w:rsidRPr="00B7180F" w:rsidRDefault="000775EF" w:rsidP="00DE3FB3">
      <w:pPr>
        <w:pStyle w:val="MainHeading"/>
        <w:jc w:val="both"/>
      </w:pPr>
      <w:r w:rsidRPr="00B7180F">
        <w:t xml:space="preserve">Planification et </w:t>
      </w:r>
      <w:r w:rsidRPr="00246CEA">
        <w:t>Evaluation</w:t>
      </w:r>
      <w:r w:rsidRPr="00B7180F">
        <w:t xml:space="preserve"> du Coût </w:t>
      </w:r>
      <w:r w:rsidR="006D0517" w:rsidRPr="00B7180F">
        <w:t xml:space="preserve">de Production Locale </w:t>
      </w:r>
      <w:r w:rsidR="00C66587" w:rsidRPr="00B7180F">
        <w:t>d</w:t>
      </w:r>
      <w:r w:rsidR="00C66587">
        <w:t>’un</w:t>
      </w:r>
      <w:r w:rsidR="00C66587" w:rsidRPr="00B7180F">
        <w:t xml:space="preserve"> </w:t>
      </w:r>
      <w:r w:rsidRPr="00B7180F">
        <w:t>Produit Hydro</w:t>
      </w:r>
      <w:r w:rsidR="00A07638" w:rsidRPr="00B7180F">
        <w:t>-</w:t>
      </w:r>
      <w:r w:rsidRPr="00B7180F">
        <w:t>alcoolique</w:t>
      </w:r>
    </w:p>
    <w:p w:rsidR="003108B7" w:rsidRPr="00B7180F" w:rsidRDefault="003108B7" w:rsidP="003108B7">
      <w:pPr>
        <w:pStyle w:val="MainHeading"/>
      </w:pPr>
    </w:p>
    <w:p w:rsidR="003108B7" w:rsidRPr="00B7180F" w:rsidRDefault="000775EF" w:rsidP="003108B7">
      <w:pPr>
        <w:pStyle w:val="Titles"/>
      </w:pPr>
      <w:r w:rsidRPr="00B7180F">
        <w:t>Objectif</w:t>
      </w:r>
    </w:p>
    <w:p w:rsidR="003108B7" w:rsidRPr="00B7180F" w:rsidRDefault="003108B7" w:rsidP="003108B7"/>
    <w:p w:rsidR="006D0517" w:rsidRPr="00B7180F" w:rsidRDefault="006D0517" w:rsidP="000775EF">
      <w:pPr>
        <w:jc w:val="both"/>
        <w:rPr>
          <w:rFonts w:cs="Arial"/>
          <w:b/>
          <w:color w:val="808080"/>
        </w:rPr>
      </w:pPr>
      <w:r w:rsidRPr="00B7180F">
        <w:rPr>
          <w:rFonts w:cs="Arial"/>
          <w:b/>
          <w:color w:val="808080"/>
        </w:rPr>
        <w:t xml:space="preserve">Ce document a pour objectif de donner des </w:t>
      </w:r>
      <w:r w:rsidR="00F1075D">
        <w:rPr>
          <w:rFonts w:cs="Arial"/>
          <w:b/>
          <w:color w:val="808080"/>
        </w:rPr>
        <w:t>lignes directrices</w:t>
      </w:r>
      <w:r w:rsidR="00F1075D" w:rsidRPr="00B7180F">
        <w:rPr>
          <w:rFonts w:cs="Arial"/>
          <w:b/>
          <w:color w:val="808080"/>
        </w:rPr>
        <w:t xml:space="preserve"> </w:t>
      </w:r>
      <w:r w:rsidRPr="00B7180F">
        <w:rPr>
          <w:rFonts w:cs="Arial"/>
          <w:b/>
          <w:color w:val="808080"/>
        </w:rPr>
        <w:t xml:space="preserve">aux établissements de soins </w:t>
      </w:r>
      <w:r w:rsidR="00C66587">
        <w:rPr>
          <w:rFonts w:cs="Arial"/>
          <w:b/>
          <w:color w:val="808080"/>
        </w:rPr>
        <w:t xml:space="preserve">pour </w:t>
      </w:r>
      <w:r w:rsidRPr="00B7180F">
        <w:rPr>
          <w:rFonts w:cs="Arial"/>
          <w:b/>
          <w:color w:val="808080"/>
        </w:rPr>
        <w:t xml:space="preserve">aider </w:t>
      </w:r>
      <w:r w:rsidR="00F1075D">
        <w:rPr>
          <w:rFonts w:cs="Arial"/>
          <w:b/>
          <w:color w:val="808080"/>
        </w:rPr>
        <w:t>les directeurs</w:t>
      </w:r>
      <w:r w:rsidR="00F1075D" w:rsidRPr="00B7180F">
        <w:rPr>
          <w:rFonts w:cs="Arial"/>
          <w:b/>
          <w:color w:val="808080"/>
        </w:rPr>
        <w:t xml:space="preserve"> </w:t>
      </w:r>
      <w:r w:rsidRPr="00B7180F">
        <w:rPr>
          <w:rFonts w:cs="Arial"/>
          <w:b/>
          <w:color w:val="808080"/>
        </w:rPr>
        <w:t xml:space="preserve">à </w:t>
      </w:r>
      <w:r w:rsidR="00F1075D">
        <w:rPr>
          <w:rFonts w:cs="Arial"/>
          <w:b/>
          <w:color w:val="808080"/>
        </w:rPr>
        <w:t>élaborer</w:t>
      </w:r>
      <w:r w:rsidR="00F1075D" w:rsidRPr="00B7180F">
        <w:rPr>
          <w:rFonts w:cs="Arial"/>
          <w:b/>
          <w:color w:val="808080"/>
        </w:rPr>
        <w:t xml:space="preserve"> </w:t>
      </w:r>
      <w:r w:rsidRPr="00B7180F">
        <w:rPr>
          <w:rFonts w:cs="Arial"/>
          <w:b/>
          <w:color w:val="808080"/>
        </w:rPr>
        <w:t>les étapes nécessaires à la mise en œuvre et à la prise de décisions, sur la base de</w:t>
      </w:r>
      <w:r w:rsidR="00F1075D">
        <w:rPr>
          <w:rFonts w:cs="Arial"/>
          <w:b/>
          <w:color w:val="808080"/>
        </w:rPr>
        <w:t>s</w:t>
      </w:r>
      <w:r w:rsidRPr="00B7180F">
        <w:rPr>
          <w:rFonts w:cs="Arial"/>
          <w:b/>
          <w:color w:val="808080"/>
        </w:rPr>
        <w:t xml:space="preserve"> données </w:t>
      </w:r>
      <w:r w:rsidR="00F1075D">
        <w:rPr>
          <w:rFonts w:cs="Arial"/>
          <w:b/>
          <w:color w:val="808080"/>
        </w:rPr>
        <w:t>d’infrastructures</w:t>
      </w:r>
      <w:r w:rsidR="00F1075D" w:rsidRPr="00B7180F">
        <w:rPr>
          <w:rFonts w:cs="Arial"/>
          <w:b/>
          <w:color w:val="808080"/>
        </w:rPr>
        <w:t xml:space="preserve"> </w:t>
      </w:r>
      <w:r w:rsidRPr="00B7180F">
        <w:rPr>
          <w:rFonts w:cs="Arial"/>
          <w:b/>
          <w:color w:val="808080"/>
        </w:rPr>
        <w:t>et économiques</w:t>
      </w:r>
      <w:r w:rsidR="00F1075D">
        <w:rPr>
          <w:rFonts w:cs="Arial"/>
          <w:b/>
          <w:color w:val="808080"/>
        </w:rPr>
        <w:t xml:space="preserve"> existantes</w:t>
      </w:r>
      <w:r w:rsidRPr="00B7180F">
        <w:rPr>
          <w:rFonts w:cs="Arial"/>
          <w:b/>
          <w:color w:val="808080"/>
        </w:rPr>
        <w:t>.</w:t>
      </w:r>
    </w:p>
    <w:p w:rsidR="00A07638" w:rsidRPr="00B7180F" w:rsidRDefault="00A07638" w:rsidP="000775EF">
      <w:pPr>
        <w:jc w:val="both"/>
        <w:rPr>
          <w:rFonts w:cs="Arial"/>
          <w:b/>
          <w:color w:val="808080"/>
        </w:rPr>
      </w:pPr>
    </w:p>
    <w:p w:rsidR="00A07638" w:rsidRPr="00B7180F" w:rsidRDefault="006D0517" w:rsidP="000775EF">
      <w:pPr>
        <w:jc w:val="both"/>
        <w:rPr>
          <w:rFonts w:cs="Arial"/>
          <w:b/>
          <w:color w:val="808080"/>
        </w:rPr>
      </w:pPr>
      <w:r w:rsidRPr="00B7180F">
        <w:rPr>
          <w:rFonts w:cs="Arial"/>
          <w:b/>
          <w:color w:val="808080"/>
        </w:rPr>
        <w:t>L’une des 9 recommandations</w:t>
      </w:r>
      <w:r w:rsidR="00F1075D">
        <w:rPr>
          <w:rFonts w:cs="Arial"/>
          <w:b/>
          <w:color w:val="808080"/>
        </w:rPr>
        <w:t xml:space="preserve"> essentielles</w:t>
      </w:r>
      <w:r w:rsidRPr="00B7180F">
        <w:rPr>
          <w:rFonts w:cs="Arial"/>
          <w:b/>
          <w:color w:val="808080"/>
        </w:rPr>
        <w:t xml:space="preserve"> des </w:t>
      </w:r>
      <w:r w:rsidR="00C66587">
        <w:rPr>
          <w:rFonts w:cs="Arial"/>
          <w:b/>
          <w:color w:val="E36C0A"/>
        </w:rPr>
        <w:t>Recommandations OMS pour l’hygiène des mains au cours des soins</w:t>
      </w:r>
      <w:r w:rsidR="00A07638" w:rsidRPr="00B7180F">
        <w:rPr>
          <w:rFonts w:cs="Arial"/>
          <w:b/>
          <w:color w:val="E36C0A"/>
        </w:rPr>
        <w:t xml:space="preserve"> (2009) </w:t>
      </w:r>
      <w:r w:rsidR="00A07638" w:rsidRPr="00B7180F">
        <w:rPr>
          <w:rFonts w:cs="Arial"/>
          <w:b/>
          <w:color w:val="808080"/>
        </w:rPr>
        <w:t xml:space="preserve">est </w:t>
      </w:r>
      <w:r w:rsidR="00F44C7B">
        <w:rPr>
          <w:rFonts w:cs="Arial"/>
          <w:b/>
          <w:color w:val="808080"/>
        </w:rPr>
        <w:t xml:space="preserve">d’assurer </w:t>
      </w:r>
      <w:r w:rsidR="00C66587">
        <w:rPr>
          <w:rFonts w:cs="Arial"/>
          <w:b/>
          <w:color w:val="808080"/>
        </w:rPr>
        <w:t>la disponibilité</w:t>
      </w:r>
      <w:r w:rsidR="00ED24A5">
        <w:rPr>
          <w:rFonts w:cs="Arial"/>
          <w:b/>
          <w:color w:val="808080"/>
        </w:rPr>
        <w:t xml:space="preserve"> des </w:t>
      </w:r>
      <w:r w:rsidR="00ED24A5" w:rsidRPr="00B7180F">
        <w:rPr>
          <w:rFonts w:cs="Arial"/>
          <w:b/>
          <w:color w:val="808080"/>
        </w:rPr>
        <w:t>produits hydro-alcooliques</w:t>
      </w:r>
      <w:r w:rsidR="00C66587">
        <w:rPr>
          <w:rFonts w:cs="Arial"/>
          <w:b/>
          <w:color w:val="808080"/>
        </w:rPr>
        <w:t xml:space="preserve"> et </w:t>
      </w:r>
      <w:r w:rsidR="00ED24A5">
        <w:rPr>
          <w:rFonts w:cs="Arial"/>
          <w:b/>
          <w:color w:val="808080"/>
        </w:rPr>
        <w:t xml:space="preserve">leur accès </w:t>
      </w:r>
      <w:r w:rsidR="00C66587">
        <w:rPr>
          <w:rFonts w:cs="Arial"/>
          <w:b/>
          <w:color w:val="808080"/>
        </w:rPr>
        <w:t>pour le</w:t>
      </w:r>
      <w:r w:rsidR="00A07638" w:rsidRPr="00B7180F">
        <w:rPr>
          <w:rFonts w:cs="Arial"/>
          <w:b/>
          <w:color w:val="808080"/>
        </w:rPr>
        <w:t xml:space="preserve"> personnel soignant sur les lieux de soins. </w:t>
      </w:r>
      <w:r w:rsidR="00F1075D">
        <w:rPr>
          <w:rFonts w:cs="Arial"/>
          <w:b/>
          <w:color w:val="808080"/>
        </w:rPr>
        <w:t>L</w:t>
      </w:r>
      <w:r w:rsidR="00A07638" w:rsidRPr="00B7180F">
        <w:rPr>
          <w:rFonts w:cs="Arial"/>
          <w:b/>
          <w:color w:val="808080"/>
        </w:rPr>
        <w:t xml:space="preserve">a définition </w:t>
      </w:r>
      <w:r w:rsidR="00F1075D" w:rsidRPr="00B7180F">
        <w:rPr>
          <w:rFonts w:cs="Arial"/>
          <w:b/>
          <w:color w:val="808080"/>
        </w:rPr>
        <w:t>d</w:t>
      </w:r>
      <w:r w:rsidR="00F1075D">
        <w:rPr>
          <w:rFonts w:cs="Arial"/>
          <w:b/>
          <w:color w:val="808080"/>
        </w:rPr>
        <w:t>u</w:t>
      </w:r>
      <w:r w:rsidR="00F1075D" w:rsidRPr="00B7180F">
        <w:rPr>
          <w:rFonts w:cs="Arial"/>
          <w:b/>
          <w:color w:val="808080"/>
        </w:rPr>
        <w:t xml:space="preserve"> </w:t>
      </w:r>
      <w:r w:rsidR="00A07638" w:rsidRPr="00B7180F">
        <w:rPr>
          <w:rFonts w:cs="Arial"/>
          <w:b/>
          <w:color w:val="808080"/>
        </w:rPr>
        <w:t>« li</w:t>
      </w:r>
      <w:r w:rsidRPr="00B7180F">
        <w:rPr>
          <w:rFonts w:cs="Arial"/>
          <w:b/>
          <w:color w:val="808080"/>
        </w:rPr>
        <w:t>eu de soins »</w:t>
      </w:r>
      <w:r w:rsidR="00A07638" w:rsidRPr="00B7180F">
        <w:rPr>
          <w:rFonts w:cs="Arial"/>
          <w:b/>
          <w:color w:val="808080"/>
        </w:rPr>
        <w:t xml:space="preserve"> </w:t>
      </w:r>
      <w:r w:rsidR="00F1075D">
        <w:rPr>
          <w:rFonts w:cs="Arial"/>
          <w:b/>
          <w:color w:val="808080"/>
        </w:rPr>
        <w:t xml:space="preserve">est </w:t>
      </w:r>
      <w:r w:rsidR="00A07638" w:rsidRPr="00B7180F">
        <w:rPr>
          <w:rFonts w:cs="Arial"/>
          <w:b/>
          <w:color w:val="808080"/>
        </w:rPr>
        <w:t xml:space="preserve">proposée en </w:t>
      </w:r>
      <w:r w:rsidR="00F1075D">
        <w:rPr>
          <w:rFonts w:cs="Arial"/>
          <w:b/>
          <w:color w:val="808080"/>
        </w:rPr>
        <w:t>page 5</w:t>
      </w:r>
      <w:r w:rsidR="00F1075D" w:rsidRPr="00B7180F">
        <w:rPr>
          <w:rFonts w:cs="Arial"/>
          <w:b/>
          <w:color w:val="808080"/>
        </w:rPr>
        <w:t xml:space="preserve"> </w:t>
      </w:r>
      <w:r w:rsidR="00A07638" w:rsidRPr="00B7180F">
        <w:rPr>
          <w:rFonts w:cs="Arial"/>
          <w:b/>
          <w:color w:val="808080"/>
        </w:rPr>
        <w:t xml:space="preserve">de </w:t>
      </w:r>
      <w:r w:rsidR="00F1075D">
        <w:rPr>
          <w:rFonts w:cs="Arial"/>
          <w:b/>
          <w:color w:val="808080"/>
        </w:rPr>
        <w:t xml:space="preserve">ce </w:t>
      </w:r>
      <w:r w:rsidR="00A07638" w:rsidRPr="00B7180F">
        <w:rPr>
          <w:rFonts w:cs="Arial"/>
          <w:b/>
          <w:color w:val="808080"/>
        </w:rPr>
        <w:t>document.</w:t>
      </w:r>
    </w:p>
    <w:p w:rsidR="00A07638" w:rsidRPr="00B7180F" w:rsidRDefault="00A07638" w:rsidP="000775EF">
      <w:pPr>
        <w:jc w:val="both"/>
        <w:rPr>
          <w:rFonts w:cs="Arial"/>
          <w:b/>
          <w:color w:val="808080"/>
        </w:rPr>
      </w:pPr>
    </w:p>
    <w:p w:rsidR="006D0517" w:rsidRPr="00B7180F" w:rsidRDefault="006D0517" w:rsidP="000775EF">
      <w:pPr>
        <w:jc w:val="both"/>
        <w:rPr>
          <w:rFonts w:cs="Arial"/>
          <w:b/>
          <w:color w:val="808080"/>
        </w:rPr>
      </w:pPr>
      <w:r w:rsidRPr="00B7180F">
        <w:rPr>
          <w:rFonts w:cs="Arial"/>
          <w:b/>
          <w:color w:val="808080"/>
        </w:rPr>
        <w:t xml:space="preserve">Plusieurs démarches doivent être entreprises pour </w:t>
      </w:r>
      <w:r w:rsidR="00F44C7B">
        <w:rPr>
          <w:rFonts w:cs="Arial"/>
          <w:b/>
          <w:color w:val="808080"/>
        </w:rPr>
        <w:t>réaliser cette recommandation</w:t>
      </w:r>
      <w:r w:rsidRPr="00B7180F">
        <w:rPr>
          <w:rFonts w:cs="Arial"/>
          <w:b/>
          <w:color w:val="808080"/>
        </w:rPr>
        <w:t xml:space="preserve">. </w:t>
      </w:r>
      <w:r w:rsidR="00F44C7B">
        <w:rPr>
          <w:rFonts w:cs="Arial"/>
          <w:b/>
          <w:color w:val="808080"/>
        </w:rPr>
        <w:t xml:space="preserve">Ce guide </w:t>
      </w:r>
      <w:r w:rsidR="00ED24A5">
        <w:rPr>
          <w:rFonts w:cs="Arial"/>
          <w:b/>
          <w:color w:val="808080"/>
        </w:rPr>
        <w:t>vise</w:t>
      </w:r>
      <w:r w:rsidRPr="00B7180F">
        <w:rPr>
          <w:rFonts w:cs="Arial"/>
          <w:b/>
          <w:color w:val="808080"/>
        </w:rPr>
        <w:t xml:space="preserve"> à faciliter le travail de</w:t>
      </w:r>
      <w:r w:rsidR="00F44C7B">
        <w:rPr>
          <w:rFonts w:cs="Arial"/>
          <w:b/>
          <w:color w:val="808080"/>
        </w:rPr>
        <w:t>s</w:t>
      </w:r>
      <w:r w:rsidRPr="00B7180F">
        <w:rPr>
          <w:rFonts w:cs="Arial"/>
          <w:b/>
          <w:color w:val="808080"/>
        </w:rPr>
        <w:t xml:space="preserve"> </w:t>
      </w:r>
      <w:r w:rsidR="00F44C7B">
        <w:rPr>
          <w:rFonts w:cs="Arial"/>
          <w:b/>
          <w:color w:val="808080"/>
        </w:rPr>
        <w:t>directeurs</w:t>
      </w:r>
      <w:r w:rsidR="00F44C7B" w:rsidRPr="00B7180F">
        <w:rPr>
          <w:rFonts w:cs="Arial"/>
          <w:b/>
          <w:color w:val="808080"/>
        </w:rPr>
        <w:t xml:space="preserve"> </w:t>
      </w:r>
      <w:r w:rsidRPr="00B7180F">
        <w:rPr>
          <w:rFonts w:cs="Arial"/>
          <w:b/>
          <w:color w:val="808080"/>
        </w:rPr>
        <w:t>des établissements en</w:t>
      </w:r>
      <w:r w:rsidR="00ED24A5">
        <w:rPr>
          <w:rFonts w:cs="Arial"/>
          <w:b/>
          <w:color w:val="808080"/>
        </w:rPr>
        <w:t xml:space="preserve"> leur</w:t>
      </w:r>
      <w:r w:rsidRPr="00B7180F">
        <w:rPr>
          <w:rFonts w:cs="Arial"/>
          <w:b/>
          <w:color w:val="808080"/>
        </w:rPr>
        <w:t xml:space="preserve"> indiquant la marche à suivre et les données infrastructurelles et économiques</w:t>
      </w:r>
      <w:r w:rsidR="00ED24A5">
        <w:rPr>
          <w:rFonts w:cs="Arial"/>
          <w:b/>
          <w:color w:val="808080"/>
        </w:rPr>
        <w:t xml:space="preserve"> à collecter</w:t>
      </w:r>
      <w:r w:rsidRPr="00B7180F">
        <w:rPr>
          <w:rFonts w:cs="Arial"/>
          <w:b/>
          <w:color w:val="808080"/>
        </w:rPr>
        <w:t xml:space="preserve">, spécifiques à chaque établissement, sur lesquelles les décisions </w:t>
      </w:r>
      <w:r w:rsidR="00ED24A5">
        <w:rPr>
          <w:rFonts w:cs="Arial"/>
          <w:b/>
          <w:color w:val="808080"/>
        </w:rPr>
        <w:t>sont</w:t>
      </w:r>
      <w:r w:rsidRPr="00B7180F">
        <w:rPr>
          <w:rFonts w:cs="Arial"/>
          <w:b/>
          <w:color w:val="808080"/>
        </w:rPr>
        <w:t xml:space="preserve"> arrêtées.</w:t>
      </w:r>
    </w:p>
    <w:p w:rsidR="000775EF" w:rsidRPr="00B7180F" w:rsidRDefault="000775EF" w:rsidP="000775EF">
      <w:pPr>
        <w:jc w:val="both"/>
        <w:rPr>
          <w:rFonts w:cs="Arial"/>
          <w:b/>
          <w:color w:val="808080"/>
        </w:rPr>
      </w:pPr>
    </w:p>
    <w:p w:rsidR="00DE3FB3" w:rsidRPr="00B7180F" w:rsidRDefault="00DE3FB3" w:rsidP="00DE3FB3">
      <w:pPr>
        <w:jc w:val="both"/>
        <w:rPr>
          <w:rFonts w:cs="Arial"/>
        </w:rPr>
      </w:pPr>
      <w:r w:rsidRPr="00B7180F">
        <w:rPr>
          <w:rFonts w:cs="Arial"/>
        </w:rPr>
        <w:t>En règle générale, la mise à disposition de</w:t>
      </w:r>
      <w:r w:rsidR="00ED24A5">
        <w:rPr>
          <w:rFonts w:cs="Arial"/>
        </w:rPr>
        <w:t>s</w:t>
      </w:r>
      <w:r w:rsidRPr="00B7180F">
        <w:rPr>
          <w:rFonts w:cs="Arial"/>
        </w:rPr>
        <w:t xml:space="preserve"> produits hydro-alcooliques sur le lieu de soins peut s’effectuer de deux manières:</w:t>
      </w:r>
    </w:p>
    <w:p w:rsidR="003108B7" w:rsidRPr="00B7180F" w:rsidRDefault="003108B7" w:rsidP="00DE3FB3">
      <w:pPr>
        <w:jc w:val="both"/>
        <w:rPr>
          <w:rFonts w:cs="Arial"/>
          <w:szCs w:val="20"/>
        </w:rPr>
      </w:pPr>
    </w:p>
    <w:p w:rsidR="00DE3FB3" w:rsidRPr="00B7180F" w:rsidRDefault="00DE3FB3" w:rsidP="00DE3FB3">
      <w:pPr>
        <w:numPr>
          <w:ilvl w:val="0"/>
          <w:numId w:val="18"/>
        </w:numPr>
        <w:jc w:val="both"/>
        <w:rPr>
          <w:rFonts w:cs="Arial"/>
          <w:szCs w:val="20"/>
        </w:rPr>
      </w:pPr>
      <w:r w:rsidRPr="00B7180F">
        <w:rPr>
          <w:rFonts w:cs="Arial"/>
          <w:szCs w:val="20"/>
        </w:rPr>
        <w:t xml:space="preserve">Distribution </w:t>
      </w:r>
      <w:r w:rsidR="00ED24A5">
        <w:rPr>
          <w:rFonts w:cs="Arial"/>
          <w:szCs w:val="20"/>
        </w:rPr>
        <w:t>de flacons individuels de poche</w:t>
      </w:r>
      <w:r w:rsidRPr="00B7180F">
        <w:rPr>
          <w:rFonts w:cs="Arial"/>
          <w:szCs w:val="20"/>
        </w:rPr>
        <w:t xml:space="preserve"> à l’ensemble du personnel soignant en contact avec les patients;</w:t>
      </w:r>
    </w:p>
    <w:p w:rsidR="00DE3FB3" w:rsidRPr="00B7180F" w:rsidRDefault="00DE3FB3" w:rsidP="00DE3FB3">
      <w:pPr>
        <w:numPr>
          <w:ilvl w:val="0"/>
          <w:numId w:val="18"/>
        </w:numPr>
        <w:jc w:val="both"/>
        <w:rPr>
          <w:rFonts w:cs="Arial"/>
          <w:szCs w:val="20"/>
        </w:rPr>
      </w:pPr>
      <w:r w:rsidRPr="00B7180F">
        <w:rPr>
          <w:rFonts w:cs="Arial"/>
          <w:szCs w:val="20"/>
        </w:rPr>
        <w:t xml:space="preserve">Mise à disposition </w:t>
      </w:r>
      <w:r w:rsidR="00ED24A5">
        <w:rPr>
          <w:rFonts w:cs="Arial"/>
          <w:szCs w:val="20"/>
        </w:rPr>
        <w:t>par</w:t>
      </w:r>
      <w:r w:rsidR="00ED24A5" w:rsidRPr="00B7180F">
        <w:rPr>
          <w:rFonts w:cs="Arial"/>
          <w:szCs w:val="20"/>
        </w:rPr>
        <w:t xml:space="preserve"> </w:t>
      </w:r>
      <w:r w:rsidRPr="00B7180F">
        <w:rPr>
          <w:rFonts w:cs="Arial"/>
          <w:szCs w:val="20"/>
        </w:rPr>
        <w:t xml:space="preserve">distributeurs ou flacons fixés </w:t>
      </w:r>
      <w:r w:rsidR="00F44C7B">
        <w:rPr>
          <w:rFonts w:cs="Arial"/>
          <w:szCs w:val="20"/>
        </w:rPr>
        <w:t>à proximité des lits des patients</w:t>
      </w:r>
      <w:r w:rsidR="00F44C7B" w:rsidRPr="00F44C7B">
        <w:rPr>
          <w:rFonts w:cs="Arial"/>
          <w:szCs w:val="20"/>
        </w:rPr>
        <w:t xml:space="preserve"> </w:t>
      </w:r>
      <w:r w:rsidR="00F44C7B">
        <w:rPr>
          <w:rFonts w:cs="Arial"/>
          <w:szCs w:val="20"/>
        </w:rPr>
        <w:t>(</w:t>
      </w:r>
      <w:r w:rsidRPr="00B7180F">
        <w:rPr>
          <w:rFonts w:cs="Arial"/>
          <w:szCs w:val="20"/>
        </w:rPr>
        <w:t>sur les lits ou tables de nuit des patients</w:t>
      </w:r>
      <w:r w:rsidR="00F44C7B">
        <w:rPr>
          <w:rFonts w:cs="Arial"/>
          <w:szCs w:val="20"/>
        </w:rPr>
        <w:t xml:space="preserve"> </w:t>
      </w:r>
      <w:r w:rsidRPr="00B7180F">
        <w:rPr>
          <w:rFonts w:cs="Arial"/>
          <w:szCs w:val="20"/>
        </w:rPr>
        <w:t>ou dans leur environnement immédiat). Les distributeurs fixés sur les chariots ou plateaux de</w:t>
      </w:r>
      <w:r w:rsidR="00F44C7B" w:rsidRPr="00B7180F">
        <w:rPr>
          <w:rFonts w:cs="Arial"/>
          <w:szCs w:val="20"/>
        </w:rPr>
        <w:t xml:space="preserve"> soins</w:t>
      </w:r>
      <w:r w:rsidR="00F44C7B">
        <w:rPr>
          <w:rFonts w:cs="Arial"/>
          <w:szCs w:val="20"/>
        </w:rPr>
        <w:t xml:space="preserve"> ou de médicaments</w:t>
      </w:r>
      <w:r w:rsidR="00F44C7B" w:rsidRPr="00B7180F">
        <w:rPr>
          <w:rFonts w:cs="Arial"/>
          <w:szCs w:val="20"/>
        </w:rPr>
        <w:t xml:space="preserve"> </w:t>
      </w:r>
      <w:r w:rsidRPr="00B7180F">
        <w:rPr>
          <w:rFonts w:cs="Arial"/>
          <w:szCs w:val="20"/>
        </w:rPr>
        <w:t>amenés sur le lieu de soins des patients sont également compris dans cette définition.</w:t>
      </w:r>
    </w:p>
    <w:p w:rsidR="003108B7" w:rsidRPr="00B7180F" w:rsidRDefault="003108B7" w:rsidP="003108B7">
      <w:pPr>
        <w:rPr>
          <w:rFonts w:cs="Arial"/>
          <w:szCs w:val="20"/>
        </w:rPr>
      </w:pPr>
    </w:p>
    <w:p w:rsidR="00DE3FB3" w:rsidRPr="00B7180F" w:rsidRDefault="00DE3FB3" w:rsidP="003108B7">
      <w:pPr>
        <w:rPr>
          <w:rFonts w:cs="Arial"/>
          <w:szCs w:val="20"/>
        </w:rPr>
      </w:pPr>
      <w:r w:rsidRPr="00B7180F">
        <w:rPr>
          <w:rFonts w:cs="Arial"/>
          <w:szCs w:val="20"/>
        </w:rPr>
        <w:t>L’approvisionnement en produits hydro-alcooliques peut être assuré de deux manières :</w:t>
      </w:r>
    </w:p>
    <w:p w:rsidR="003108B7" w:rsidRPr="00B7180F" w:rsidRDefault="003108B7" w:rsidP="000775EF">
      <w:pPr>
        <w:jc w:val="both"/>
        <w:rPr>
          <w:rFonts w:cs="Arial"/>
          <w:szCs w:val="20"/>
        </w:rPr>
      </w:pPr>
    </w:p>
    <w:p w:rsidR="00DE3FB3" w:rsidRPr="00B7180F" w:rsidRDefault="00DE3FB3" w:rsidP="00DE3FB3">
      <w:pPr>
        <w:numPr>
          <w:ilvl w:val="0"/>
          <w:numId w:val="19"/>
        </w:numPr>
        <w:jc w:val="both"/>
        <w:rPr>
          <w:rFonts w:cs="Arial"/>
          <w:color w:val="000000"/>
          <w:szCs w:val="20"/>
        </w:rPr>
      </w:pPr>
      <w:r w:rsidRPr="00B7180F">
        <w:rPr>
          <w:rFonts w:cs="Arial"/>
          <w:color w:val="000000"/>
          <w:szCs w:val="20"/>
        </w:rPr>
        <w:t xml:space="preserve">Les </w:t>
      </w:r>
      <w:r w:rsidR="00F44C7B">
        <w:rPr>
          <w:rFonts w:cs="Arial"/>
          <w:color w:val="000000"/>
          <w:szCs w:val="20"/>
        </w:rPr>
        <w:t>établissements</w:t>
      </w:r>
      <w:r w:rsidR="00F44C7B" w:rsidRPr="00B7180F">
        <w:rPr>
          <w:rFonts w:cs="Arial"/>
          <w:color w:val="000000"/>
          <w:szCs w:val="20"/>
        </w:rPr>
        <w:t xml:space="preserve"> </w:t>
      </w:r>
      <w:r w:rsidRPr="00B7180F">
        <w:rPr>
          <w:rFonts w:cs="Arial"/>
          <w:color w:val="000000"/>
          <w:szCs w:val="20"/>
        </w:rPr>
        <w:t xml:space="preserve">de soins </w:t>
      </w:r>
      <w:r w:rsidR="00002F1F">
        <w:rPr>
          <w:rFonts w:cs="Arial"/>
          <w:color w:val="000000"/>
          <w:szCs w:val="20"/>
        </w:rPr>
        <w:t xml:space="preserve">qui </w:t>
      </w:r>
      <w:r w:rsidR="00ED24A5" w:rsidRPr="00B7180F">
        <w:rPr>
          <w:rFonts w:cs="Arial"/>
          <w:color w:val="000000"/>
          <w:szCs w:val="20"/>
        </w:rPr>
        <w:t>utilis</w:t>
      </w:r>
      <w:r w:rsidR="00ED24A5">
        <w:rPr>
          <w:rFonts w:cs="Arial"/>
          <w:color w:val="000000"/>
          <w:szCs w:val="20"/>
        </w:rPr>
        <w:t>e</w:t>
      </w:r>
      <w:r w:rsidR="00ED24A5" w:rsidRPr="00B7180F">
        <w:rPr>
          <w:rFonts w:cs="Arial"/>
          <w:color w:val="000000"/>
          <w:szCs w:val="20"/>
        </w:rPr>
        <w:t xml:space="preserve">nt </w:t>
      </w:r>
      <w:r w:rsidRPr="00B7180F">
        <w:rPr>
          <w:rFonts w:cs="Arial"/>
          <w:color w:val="000000"/>
          <w:szCs w:val="20"/>
        </w:rPr>
        <w:t>des produits hydro-alcooliques disponibles sur le marché</w:t>
      </w:r>
      <w:r w:rsidR="00ED24A5">
        <w:rPr>
          <w:rFonts w:cs="Arial"/>
          <w:color w:val="000000"/>
          <w:szCs w:val="20"/>
        </w:rPr>
        <w:t>,</w:t>
      </w:r>
      <w:r w:rsidRPr="00B7180F">
        <w:rPr>
          <w:rFonts w:cs="Arial"/>
          <w:color w:val="000000"/>
          <w:szCs w:val="20"/>
        </w:rPr>
        <w:t xml:space="preserve"> vendus sous la forme de récipients jetables ou réutilisables</w:t>
      </w:r>
      <w:r w:rsidR="00002F1F">
        <w:rPr>
          <w:rFonts w:cs="Arial"/>
          <w:color w:val="000000"/>
          <w:szCs w:val="20"/>
        </w:rPr>
        <w:t>,</w:t>
      </w:r>
      <w:r w:rsidRPr="00B7180F">
        <w:rPr>
          <w:rFonts w:cs="Arial"/>
          <w:color w:val="000000"/>
          <w:szCs w:val="20"/>
        </w:rPr>
        <w:t xml:space="preserve"> peuvent continuer à le faire, à co</w:t>
      </w:r>
      <w:r w:rsidR="006D0517" w:rsidRPr="00B7180F">
        <w:rPr>
          <w:rFonts w:cs="Arial"/>
          <w:color w:val="000000"/>
          <w:szCs w:val="20"/>
        </w:rPr>
        <w:t>ndition que les produits utilisé</w:t>
      </w:r>
      <w:r w:rsidRPr="00B7180F">
        <w:rPr>
          <w:rFonts w:cs="Arial"/>
          <w:color w:val="000000"/>
          <w:szCs w:val="20"/>
        </w:rPr>
        <w:t>s répondent aux critères suivants :</w:t>
      </w:r>
    </w:p>
    <w:p w:rsidR="00DE3FB3" w:rsidRPr="00B7180F" w:rsidRDefault="00DE3FB3" w:rsidP="000775EF">
      <w:pPr>
        <w:jc w:val="both"/>
        <w:rPr>
          <w:rFonts w:cs="Arial"/>
          <w:szCs w:val="20"/>
        </w:rPr>
      </w:pPr>
    </w:p>
    <w:p w:rsidR="00DE3FB3" w:rsidRPr="00B7180F" w:rsidRDefault="00DE3FB3" w:rsidP="000775EF">
      <w:pPr>
        <w:pStyle w:val="Titles"/>
        <w:numPr>
          <w:ilvl w:val="0"/>
          <w:numId w:val="17"/>
        </w:numPr>
        <w:ind w:left="720"/>
        <w:jc w:val="both"/>
        <w:rPr>
          <w:b w:val="0"/>
          <w:color w:val="auto"/>
          <w:sz w:val="20"/>
        </w:rPr>
      </w:pPr>
      <w:r w:rsidRPr="00B7180F">
        <w:rPr>
          <w:b w:val="0"/>
          <w:color w:val="auto"/>
          <w:sz w:val="20"/>
        </w:rPr>
        <w:t>Conformité aux normes établies en termes d’efficacité microbiologique (ASTM ou EN),</w:t>
      </w:r>
    </w:p>
    <w:p w:rsidR="00DE3FB3" w:rsidRPr="00B7180F" w:rsidRDefault="00DE3FB3" w:rsidP="000775EF">
      <w:pPr>
        <w:pStyle w:val="Titles"/>
        <w:numPr>
          <w:ilvl w:val="0"/>
          <w:numId w:val="17"/>
        </w:numPr>
        <w:ind w:left="720"/>
        <w:jc w:val="both"/>
        <w:rPr>
          <w:b w:val="0"/>
          <w:color w:val="auto"/>
          <w:sz w:val="20"/>
        </w:rPr>
      </w:pPr>
      <w:r w:rsidRPr="00B7180F">
        <w:rPr>
          <w:b w:val="0"/>
          <w:color w:val="auto"/>
          <w:sz w:val="20"/>
        </w:rPr>
        <w:t>Prix abordable conformément aux conditions locales,</w:t>
      </w:r>
    </w:p>
    <w:p w:rsidR="00DE3FB3" w:rsidRPr="00B7180F" w:rsidRDefault="00F44C7B" w:rsidP="000775EF">
      <w:pPr>
        <w:pStyle w:val="Titles"/>
        <w:numPr>
          <w:ilvl w:val="0"/>
          <w:numId w:val="17"/>
        </w:numPr>
        <w:ind w:left="720"/>
        <w:jc w:val="both"/>
        <w:rPr>
          <w:b w:val="0"/>
          <w:color w:val="auto"/>
          <w:sz w:val="20"/>
        </w:rPr>
      </w:pPr>
      <w:r>
        <w:rPr>
          <w:b w:val="0"/>
          <w:color w:val="auto"/>
          <w:sz w:val="20"/>
        </w:rPr>
        <w:t>T</w:t>
      </w:r>
      <w:r w:rsidR="00DE3FB3" w:rsidRPr="00B7180F">
        <w:rPr>
          <w:b w:val="0"/>
          <w:color w:val="auto"/>
          <w:sz w:val="20"/>
        </w:rPr>
        <w:t>olérance cutanée et acceptabilité par le personnel soignant.</w:t>
      </w:r>
    </w:p>
    <w:p w:rsidR="000775EF" w:rsidRPr="00B7180F" w:rsidRDefault="000775EF" w:rsidP="000775EF">
      <w:pPr>
        <w:pStyle w:val="Titles"/>
        <w:jc w:val="both"/>
        <w:rPr>
          <w:rFonts w:cs="Arial"/>
          <w:b w:val="0"/>
          <w:color w:val="auto"/>
          <w:sz w:val="20"/>
        </w:rPr>
      </w:pPr>
    </w:p>
    <w:p w:rsidR="00932D7C" w:rsidRPr="00B7180F" w:rsidRDefault="006D0517" w:rsidP="000775EF">
      <w:pPr>
        <w:pStyle w:val="Titles"/>
        <w:jc w:val="both"/>
        <w:rPr>
          <w:rFonts w:cs="Arial"/>
          <w:b w:val="0"/>
          <w:color w:val="auto"/>
          <w:sz w:val="20"/>
        </w:rPr>
      </w:pPr>
      <w:r w:rsidRPr="00B7180F">
        <w:rPr>
          <w:rFonts w:cs="Arial"/>
          <w:b w:val="0"/>
          <w:color w:val="auto"/>
          <w:sz w:val="20"/>
        </w:rPr>
        <w:t>Si cela n’a pas déjà été fait, il est recommandé de procéder à une évaluation afin de s’assurer de la conformité aux critères mentionnés ci-dessus.</w:t>
      </w:r>
    </w:p>
    <w:p w:rsidR="003108B7" w:rsidRPr="00B7180F" w:rsidRDefault="003108B7" w:rsidP="003108B7">
      <w:pPr>
        <w:rPr>
          <w:rFonts w:cs="Arial"/>
          <w:color w:val="000000"/>
          <w:szCs w:val="20"/>
        </w:rPr>
      </w:pPr>
    </w:p>
    <w:tbl>
      <w:tblPr>
        <w:tblW w:w="0" w:type="auto"/>
        <w:tblInd w:w="70" w:type="dxa"/>
        <w:shd w:val="clear" w:color="auto" w:fill="F3F3F3"/>
        <w:tblCellMar>
          <w:left w:w="70" w:type="dxa"/>
          <w:right w:w="70" w:type="dxa"/>
        </w:tblCellMar>
        <w:tblLook w:val="0000"/>
      </w:tblPr>
      <w:tblGrid>
        <w:gridCol w:w="10639"/>
      </w:tblGrid>
      <w:tr w:rsidR="002726F7" w:rsidRPr="00B7180F" w:rsidTr="002726F7">
        <w:tblPrEx>
          <w:tblCellMar>
            <w:top w:w="0" w:type="dxa"/>
            <w:bottom w:w="0" w:type="dxa"/>
          </w:tblCellMar>
        </w:tblPrEx>
        <w:trPr>
          <w:trHeight w:val="1090"/>
        </w:trPr>
        <w:tc>
          <w:tcPr>
            <w:tcW w:w="10639" w:type="dxa"/>
            <w:shd w:val="clear" w:color="auto" w:fill="F3F3F3"/>
            <w:vAlign w:val="center"/>
          </w:tcPr>
          <w:p w:rsidR="002726F7" w:rsidRPr="00B7180F" w:rsidRDefault="00932D7C" w:rsidP="002B036A">
            <w:pPr>
              <w:pStyle w:val="Bullets"/>
              <w:numPr>
                <w:ilvl w:val="0"/>
                <w:numId w:val="21"/>
              </w:numPr>
              <w:tabs>
                <w:tab w:val="clear" w:pos="1080"/>
                <w:tab w:val="num" w:pos="470"/>
              </w:tabs>
              <w:ind w:left="470"/>
              <w:jc w:val="both"/>
              <w:rPr>
                <w:lang w:val="fr-FR"/>
              </w:rPr>
            </w:pPr>
            <w:r w:rsidRPr="00B7180F">
              <w:rPr>
                <w:lang w:val="fr-FR"/>
              </w:rPr>
              <w:t xml:space="preserve">Pour les </w:t>
            </w:r>
            <w:r w:rsidR="00F44C7B">
              <w:rPr>
                <w:lang w:val="fr-FR"/>
              </w:rPr>
              <w:t>établissement</w:t>
            </w:r>
            <w:r w:rsidR="00D97B23">
              <w:rPr>
                <w:lang w:val="fr-FR"/>
              </w:rPr>
              <w:t>s</w:t>
            </w:r>
            <w:r w:rsidR="00F44C7B" w:rsidRPr="00B7180F">
              <w:rPr>
                <w:lang w:val="fr-FR"/>
              </w:rPr>
              <w:t xml:space="preserve"> </w:t>
            </w:r>
            <w:r w:rsidRPr="00B7180F">
              <w:rPr>
                <w:lang w:val="fr-FR"/>
              </w:rPr>
              <w:t>de soins où ces produits ne sont ni disponibles,</w:t>
            </w:r>
            <w:r w:rsidR="00D97B23">
              <w:rPr>
                <w:lang w:val="fr-FR"/>
              </w:rPr>
              <w:t xml:space="preserve"> </w:t>
            </w:r>
            <w:r w:rsidRPr="00B7180F">
              <w:rPr>
                <w:lang w:val="fr-FR"/>
              </w:rPr>
              <w:t xml:space="preserve">ni conformes aux critères mentionnés ci-dessus, la production locale de produit hydro-alcoolique, </w:t>
            </w:r>
            <w:r w:rsidR="00D97B23">
              <w:rPr>
                <w:lang w:val="fr-FR"/>
              </w:rPr>
              <w:t>selon</w:t>
            </w:r>
            <w:r w:rsidRPr="00B7180F">
              <w:rPr>
                <w:lang w:val="fr-FR"/>
              </w:rPr>
              <w:t xml:space="preserve"> la formulation et la méthodologie recommandées par l’OMS </w:t>
            </w:r>
            <w:r w:rsidR="00D97B23">
              <w:rPr>
                <w:lang w:val="fr-FR"/>
              </w:rPr>
              <w:t>est un</w:t>
            </w:r>
            <w:r w:rsidR="00002F1F">
              <w:rPr>
                <w:lang w:val="fr-FR"/>
              </w:rPr>
              <w:t>e</w:t>
            </w:r>
            <w:r w:rsidR="00D97B23">
              <w:rPr>
                <w:lang w:val="fr-FR"/>
              </w:rPr>
              <w:t xml:space="preserve"> alternative</w:t>
            </w:r>
            <w:r w:rsidRPr="00B7180F">
              <w:rPr>
                <w:lang w:val="fr-FR"/>
              </w:rPr>
              <w:t>.</w:t>
            </w:r>
          </w:p>
        </w:tc>
      </w:tr>
    </w:tbl>
    <w:p w:rsidR="003108B7" w:rsidRPr="00B7180F" w:rsidRDefault="003108B7" w:rsidP="003108B7">
      <w:pPr>
        <w:rPr>
          <w:rFonts w:cs="Arial"/>
          <w:color w:val="000000"/>
          <w:szCs w:val="20"/>
        </w:rPr>
      </w:pPr>
    </w:p>
    <w:p w:rsidR="00932D7C" w:rsidRPr="00B7180F" w:rsidRDefault="002B036A" w:rsidP="00932D7C">
      <w:pPr>
        <w:jc w:val="both"/>
        <w:rPr>
          <w:rFonts w:cs="Arial"/>
          <w:color w:val="000000"/>
          <w:szCs w:val="20"/>
        </w:rPr>
      </w:pPr>
      <w:r w:rsidRPr="00B7180F">
        <w:rPr>
          <w:rFonts w:cs="Arial"/>
          <w:color w:val="000000"/>
          <w:szCs w:val="20"/>
        </w:rPr>
        <w:t xml:space="preserve">Pour répondre à cette </w:t>
      </w:r>
      <w:r w:rsidR="00D97B23">
        <w:rPr>
          <w:rFonts w:cs="Arial"/>
          <w:color w:val="000000"/>
          <w:szCs w:val="20"/>
        </w:rPr>
        <w:t>possibilit</w:t>
      </w:r>
      <w:r w:rsidR="00D97B23" w:rsidRPr="00B7180F">
        <w:rPr>
          <w:rFonts w:cs="Arial"/>
          <w:color w:val="000000"/>
          <w:szCs w:val="20"/>
        </w:rPr>
        <w:t>é</w:t>
      </w:r>
      <w:r w:rsidRPr="00B7180F">
        <w:rPr>
          <w:rFonts w:cs="Arial"/>
          <w:color w:val="000000"/>
          <w:szCs w:val="20"/>
        </w:rPr>
        <w:t>, l</w:t>
      </w:r>
      <w:r w:rsidR="00932D7C" w:rsidRPr="00B7180F">
        <w:rPr>
          <w:rFonts w:cs="Arial"/>
          <w:color w:val="000000"/>
          <w:szCs w:val="20"/>
        </w:rPr>
        <w:t xml:space="preserve">’OMS a mis au point un </w:t>
      </w:r>
      <w:r w:rsidR="00D97B23">
        <w:rPr>
          <w:rFonts w:cs="Arial"/>
          <w:color w:val="000000"/>
          <w:szCs w:val="20"/>
        </w:rPr>
        <w:t>outil technique pour</w:t>
      </w:r>
      <w:r w:rsidR="00932D7C" w:rsidRPr="00B7180F">
        <w:rPr>
          <w:rFonts w:cs="Arial"/>
          <w:color w:val="000000"/>
          <w:szCs w:val="20"/>
        </w:rPr>
        <w:t xml:space="preserve"> la production locale d’un produit hydro-alcoolique selon la formulation </w:t>
      </w:r>
      <w:r w:rsidRPr="00B7180F">
        <w:rPr>
          <w:rFonts w:cs="Arial"/>
          <w:color w:val="000000"/>
          <w:szCs w:val="20"/>
        </w:rPr>
        <w:t>recommandée par l</w:t>
      </w:r>
      <w:r w:rsidR="00932D7C" w:rsidRPr="00B7180F">
        <w:rPr>
          <w:rFonts w:cs="Arial"/>
          <w:color w:val="000000"/>
          <w:szCs w:val="20"/>
        </w:rPr>
        <w:t xml:space="preserve">’OMS. Cet outil, </w:t>
      </w:r>
      <w:r w:rsidR="00DF27A9" w:rsidRPr="001F1F5E">
        <w:rPr>
          <w:rFonts w:cs="Arial"/>
          <w:b/>
          <w:color w:val="FF6600"/>
        </w:rPr>
        <w:t>Solutions OMS recommandées pour l’antisepsie des mains - Guide de Production</w:t>
      </w:r>
      <w:r w:rsidR="00932D7C" w:rsidRPr="00B7180F">
        <w:rPr>
          <w:rFonts w:cs="Arial"/>
          <w:color w:val="000000"/>
          <w:szCs w:val="20"/>
        </w:rPr>
        <w:t xml:space="preserve">, </w:t>
      </w:r>
      <w:r w:rsidR="00A07638" w:rsidRPr="00B7180F">
        <w:rPr>
          <w:rFonts w:cs="Arial"/>
          <w:color w:val="000000"/>
          <w:szCs w:val="20"/>
        </w:rPr>
        <w:t>décrit les équipements et matières premières nécessaires</w:t>
      </w:r>
      <w:r w:rsidR="001F1F5E">
        <w:rPr>
          <w:rFonts w:cs="Arial"/>
          <w:color w:val="000000"/>
          <w:szCs w:val="20"/>
        </w:rPr>
        <w:t xml:space="preserve"> à la production</w:t>
      </w:r>
      <w:r w:rsidR="00A07638" w:rsidRPr="00B7180F">
        <w:rPr>
          <w:rFonts w:cs="Arial"/>
          <w:color w:val="000000"/>
          <w:szCs w:val="20"/>
        </w:rPr>
        <w:t xml:space="preserve"> </w:t>
      </w:r>
      <w:r w:rsidRPr="00B7180F">
        <w:rPr>
          <w:rFonts w:cs="Arial"/>
          <w:color w:val="000000"/>
          <w:szCs w:val="20"/>
        </w:rPr>
        <w:t xml:space="preserve">ainsi que </w:t>
      </w:r>
      <w:r w:rsidR="00A07638" w:rsidRPr="00B7180F">
        <w:rPr>
          <w:rFonts w:cs="Arial"/>
          <w:color w:val="000000"/>
          <w:szCs w:val="20"/>
        </w:rPr>
        <w:t xml:space="preserve">les </w:t>
      </w:r>
      <w:r w:rsidR="00D97B23">
        <w:rPr>
          <w:rFonts w:cs="Arial"/>
          <w:color w:val="000000"/>
          <w:szCs w:val="20"/>
        </w:rPr>
        <w:t>instructions</w:t>
      </w:r>
      <w:r w:rsidR="00D97B23" w:rsidRPr="00B7180F">
        <w:rPr>
          <w:rFonts w:cs="Arial"/>
          <w:color w:val="000000"/>
          <w:szCs w:val="20"/>
        </w:rPr>
        <w:t xml:space="preserve"> </w:t>
      </w:r>
      <w:r w:rsidR="00A07638" w:rsidRPr="00B7180F">
        <w:rPr>
          <w:rFonts w:cs="Arial"/>
          <w:color w:val="000000"/>
          <w:szCs w:val="20"/>
        </w:rPr>
        <w:t xml:space="preserve">de </w:t>
      </w:r>
      <w:r w:rsidRPr="00B7180F">
        <w:rPr>
          <w:rFonts w:cs="Arial"/>
          <w:color w:val="000000"/>
          <w:szCs w:val="20"/>
        </w:rPr>
        <w:t>fabrication</w:t>
      </w:r>
      <w:r w:rsidR="00A07638" w:rsidRPr="00B7180F">
        <w:rPr>
          <w:rFonts w:cs="Arial"/>
          <w:color w:val="000000"/>
          <w:szCs w:val="20"/>
        </w:rPr>
        <w:t>.</w:t>
      </w:r>
    </w:p>
    <w:p w:rsidR="003108B7" w:rsidRPr="00B7180F" w:rsidRDefault="00246CEA" w:rsidP="003108B7">
      <w:pPr>
        <w:rPr>
          <w:rFonts w:cs="Arial"/>
          <w:b/>
          <w:bCs/>
          <w:color w:val="FF6600"/>
          <w:sz w:val="28"/>
          <w:szCs w:val="28"/>
        </w:rPr>
      </w:pPr>
      <w:r>
        <w:rPr>
          <w:rFonts w:cs="Arial"/>
          <w:noProof/>
          <w:color w:val="000000"/>
          <w:szCs w:val="20"/>
          <w:lang w:val="en-US" w:eastAsia="zh-CN"/>
        </w:rPr>
        <w:pict>
          <v:shapetype id="_x0000_t202" coordsize="21600,21600" o:spt="202" path="m,l,21600r21600,l21600,xe">
            <v:stroke joinstyle="miter"/>
            <v:path gradientshapeok="t" o:connecttype="rect"/>
          </v:shapetype>
          <v:shape id="_x0000_s1035" type="#_x0000_t202" style="position:absolute;margin-left:-9pt;margin-top:112pt;width:162pt;height:18pt;z-index:251658240" filled="f" stroked="f">
            <v:textbox inset="0">
              <w:txbxContent>
                <w:p w:rsidR="00246CEA" w:rsidRPr="00246CEA" w:rsidRDefault="00246CEA" w:rsidP="00246CEA">
                  <w:pPr>
                    <w:rPr>
                      <w:color w:val="FFFFFF"/>
                      <w:sz w:val="16"/>
                      <w:szCs w:val="16"/>
                      <w:lang w:val="en-GB"/>
                    </w:rPr>
                  </w:pPr>
                  <w:r w:rsidRPr="00246CEA">
                    <w:rPr>
                      <w:color w:val="FFFFFF"/>
                      <w:sz w:val="16"/>
                      <w:szCs w:val="16"/>
                      <w:lang w:val="en-GB"/>
                    </w:rPr>
                    <w:t>Vérsion revisée Mars 2010</w:t>
                  </w:r>
                </w:p>
              </w:txbxContent>
            </v:textbox>
          </v:shape>
        </w:pict>
      </w:r>
      <w:r w:rsidR="00E6530A" w:rsidRPr="00B7180F">
        <w:rPr>
          <w:rFonts w:cs="Arial"/>
          <w:color w:val="000000"/>
          <w:szCs w:val="20"/>
        </w:rPr>
        <w:br w:type="page"/>
      </w:r>
      <w:r w:rsidR="003108B7" w:rsidRPr="00B7180F">
        <w:rPr>
          <w:rFonts w:cs="Arial"/>
          <w:b/>
          <w:bCs/>
          <w:color w:val="FF6600"/>
          <w:sz w:val="28"/>
          <w:szCs w:val="28"/>
        </w:rPr>
        <w:lastRenderedPageBreak/>
        <w:t xml:space="preserve">Evaluation </w:t>
      </w:r>
      <w:r w:rsidR="00E6530A" w:rsidRPr="00B7180F">
        <w:rPr>
          <w:rFonts w:cs="Arial"/>
          <w:b/>
          <w:bCs/>
          <w:color w:val="FF6600"/>
          <w:sz w:val="28"/>
          <w:szCs w:val="28"/>
        </w:rPr>
        <w:t xml:space="preserve">de la situation locale </w:t>
      </w:r>
      <w:r w:rsidR="00D97B23">
        <w:rPr>
          <w:rFonts w:cs="Arial"/>
          <w:b/>
          <w:bCs/>
          <w:color w:val="FF6600"/>
          <w:sz w:val="28"/>
          <w:szCs w:val="28"/>
        </w:rPr>
        <w:t>pour</w:t>
      </w:r>
      <w:r w:rsidR="00E6530A" w:rsidRPr="00B7180F">
        <w:rPr>
          <w:rFonts w:cs="Arial"/>
          <w:b/>
          <w:bCs/>
          <w:color w:val="FF6600"/>
          <w:sz w:val="28"/>
          <w:szCs w:val="28"/>
        </w:rPr>
        <w:t xml:space="preserve"> la prise de décision</w:t>
      </w:r>
    </w:p>
    <w:p w:rsidR="003108B7" w:rsidRPr="00B7180F" w:rsidRDefault="003108B7" w:rsidP="003108B7">
      <w:pPr>
        <w:rPr>
          <w:rFonts w:cs="Arial"/>
          <w:b/>
          <w:bCs/>
          <w:szCs w:val="20"/>
          <w:u w:val="single"/>
        </w:rPr>
      </w:pPr>
    </w:p>
    <w:p w:rsidR="00932D7C" w:rsidRPr="00B7180F" w:rsidRDefault="00932D7C" w:rsidP="00E6530A">
      <w:pPr>
        <w:jc w:val="both"/>
        <w:rPr>
          <w:rFonts w:cs="Arial"/>
        </w:rPr>
      </w:pPr>
      <w:r w:rsidRPr="00B7180F">
        <w:rPr>
          <w:rFonts w:cs="Arial"/>
        </w:rPr>
        <w:t xml:space="preserve">Afin de déterminer </w:t>
      </w:r>
      <w:r w:rsidR="002B036A" w:rsidRPr="00B7180F">
        <w:rPr>
          <w:rFonts w:cs="Arial"/>
        </w:rPr>
        <w:t xml:space="preserve">l’ampleur de l’opération et son coût, </w:t>
      </w:r>
      <w:r w:rsidRPr="00B7180F">
        <w:rPr>
          <w:rFonts w:cs="Arial"/>
        </w:rPr>
        <w:t>plusieurs paramètres doivent être pris en compte. Le tableau ci-dessous permet l’évaluation</w:t>
      </w:r>
      <w:r w:rsidR="002B3417">
        <w:rPr>
          <w:rFonts w:cs="Arial"/>
        </w:rPr>
        <w:t xml:space="preserve"> de la situation dans votre établissement</w:t>
      </w:r>
      <w:r w:rsidRPr="00B7180F">
        <w:rPr>
          <w:rFonts w:cs="Arial"/>
        </w:rPr>
        <w:t>.</w:t>
      </w:r>
    </w:p>
    <w:p w:rsidR="009D5B9B" w:rsidRPr="00B7180F" w:rsidRDefault="009D5B9B" w:rsidP="003108B7">
      <w:pPr>
        <w:rPr>
          <w:rFonts w:cs="Arial"/>
          <w:szCs w:val="20"/>
        </w:rPr>
      </w:pPr>
    </w:p>
    <w:p w:rsidR="003108B7" w:rsidRPr="00B7180F" w:rsidRDefault="00932D7C" w:rsidP="00FF1380">
      <w:pPr>
        <w:numPr>
          <w:ilvl w:val="0"/>
          <w:numId w:val="20"/>
        </w:numPr>
        <w:tabs>
          <w:tab w:val="clear" w:pos="720"/>
          <w:tab w:val="num" w:pos="360"/>
        </w:tabs>
        <w:ind w:left="360" w:hanging="360"/>
        <w:rPr>
          <w:rFonts w:cs="Arial"/>
          <w:b/>
          <w:bCs/>
          <w:color w:val="808080"/>
          <w:sz w:val="24"/>
        </w:rPr>
      </w:pPr>
      <w:r w:rsidRPr="00B7180F">
        <w:rPr>
          <w:rFonts w:cs="Arial"/>
          <w:b/>
          <w:bCs/>
          <w:color w:val="808080"/>
          <w:sz w:val="24"/>
        </w:rPr>
        <w:t xml:space="preserve">Infrastructures et </w:t>
      </w:r>
      <w:r w:rsidR="00EA1DDD">
        <w:rPr>
          <w:rFonts w:cs="Arial"/>
          <w:b/>
          <w:bCs/>
          <w:color w:val="808080"/>
          <w:sz w:val="24"/>
        </w:rPr>
        <w:t>coûts d’investissements</w:t>
      </w:r>
      <w:r w:rsidR="003108B7" w:rsidRPr="00B7180F">
        <w:rPr>
          <w:rFonts w:cs="Arial"/>
          <w:b/>
          <w:bCs/>
          <w:color w:val="808080"/>
          <w:sz w:val="24"/>
        </w:rPr>
        <w:t xml:space="preserve"> (</w:t>
      </w:r>
      <w:r w:rsidRPr="00B7180F">
        <w:rPr>
          <w:rFonts w:cs="Arial"/>
          <w:b/>
          <w:bCs/>
          <w:color w:val="808080"/>
          <w:sz w:val="24"/>
        </w:rPr>
        <w:t>flacons et distributeurs muraux</w:t>
      </w:r>
      <w:r w:rsidR="002726F7" w:rsidRPr="00B7180F">
        <w:rPr>
          <w:rFonts w:cs="Arial"/>
          <w:b/>
          <w:bCs/>
          <w:color w:val="808080"/>
          <w:sz w:val="24"/>
        </w:rPr>
        <w:t>)</w:t>
      </w:r>
    </w:p>
    <w:p w:rsidR="003108B7" w:rsidRPr="00B7180F" w:rsidRDefault="003108B7" w:rsidP="009D5B9B">
      <w:pPr>
        <w:rPr>
          <w:rFonts w:cs="Arial"/>
          <w:sz w:val="22"/>
          <w:szCs w:val="22"/>
          <w:u w:val="single"/>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3626"/>
        <w:gridCol w:w="3625"/>
        <w:gridCol w:w="3623"/>
      </w:tblGrid>
      <w:tr w:rsidR="003108B7" w:rsidRPr="00B7180F" w:rsidTr="009C47C3">
        <w:tc>
          <w:tcPr>
            <w:tcW w:w="1667" w:type="pct"/>
            <w:shd w:val="clear" w:color="auto" w:fill="999999"/>
          </w:tcPr>
          <w:p w:rsidR="003108B7" w:rsidRPr="00B7180F" w:rsidRDefault="003108B7" w:rsidP="003108B7">
            <w:pPr>
              <w:rPr>
                <w:rFonts w:cs="Arial"/>
                <w:b/>
                <w:bCs/>
                <w:color w:val="FFFFFF"/>
                <w:szCs w:val="20"/>
              </w:rPr>
            </w:pPr>
            <w:r w:rsidRPr="00B7180F">
              <w:rPr>
                <w:rFonts w:cs="Arial"/>
                <w:b/>
                <w:bCs/>
                <w:color w:val="FFFFFF"/>
                <w:szCs w:val="20"/>
              </w:rPr>
              <w:t>QUESTION</w:t>
            </w:r>
          </w:p>
        </w:tc>
        <w:tc>
          <w:tcPr>
            <w:tcW w:w="1667" w:type="pct"/>
            <w:shd w:val="clear" w:color="auto" w:fill="999999"/>
          </w:tcPr>
          <w:p w:rsidR="003108B7" w:rsidRPr="00B7180F" w:rsidRDefault="003108B7" w:rsidP="00E6530A">
            <w:pPr>
              <w:rPr>
                <w:rFonts w:cs="Arial"/>
                <w:b/>
                <w:bCs/>
                <w:color w:val="FFFFFF"/>
                <w:szCs w:val="20"/>
              </w:rPr>
            </w:pPr>
            <w:r w:rsidRPr="00B7180F">
              <w:rPr>
                <w:rFonts w:cs="Arial"/>
                <w:b/>
                <w:bCs/>
                <w:color w:val="FFFFFF"/>
                <w:szCs w:val="20"/>
              </w:rPr>
              <w:t>EXPL</w:t>
            </w:r>
            <w:r w:rsidR="00E6530A" w:rsidRPr="00B7180F">
              <w:rPr>
                <w:rFonts w:cs="Arial"/>
                <w:b/>
                <w:bCs/>
                <w:color w:val="FFFFFF"/>
                <w:szCs w:val="20"/>
              </w:rPr>
              <w:t>ICATION / EXEMPLES</w:t>
            </w:r>
          </w:p>
        </w:tc>
        <w:tc>
          <w:tcPr>
            <w:tcW w:w="1667" w:type="pct"/>
            <w:shd w:val="clear" w:color="auto" w:fill="999999"/>
          </w:tcPr>
          <w:p w:rsidR="003108B7" w:rsidRPr="00B7180F" w:rsidRDefault="00E6530A" w:rsidP="003108B7">
            <w:pPr>
              <w:rPr>
                <w:rFonts w:cs="Arial"/>
                <w:b/>
                <w:bCs/>
                <w:color w:val="FFFFFF"/>
                <w:szCs w:val="20"/>
              </w:rPr>
            </w:pPr>
            <w:r w:rsidRPr="00B7180F">
              <w:rPr>
                <w:rFonts w:cs="Arial"/>
                <w:b/>
                <w:bCs/>
                <w:color w:val="FFFFFF"/>
                <w:szCs w:val="20"/>
              </w:rPr>
              <w:t>RESULTAT / REPONSE</w:t>
            </w:r>
          </w:p>
        </w:tc>
      </w:tr>
      <w:tr w:rsidR="003108B7" w:rsidRPr="00B7180F" w:rsidTr="009C47C3">
        <w:trPr>
          <w:trHeight w:val="1203"/>
        </w:trPr>
        <w:tc>
          <w:tcPr>
            <w:tcW w:w="1667" w:type="pct"/>
          </w:tcPr>
          <w:p w:rsidR="002726F7" w:rsidRPr="00B7180F" w:rsidRDefault="005705EB" w:rsidP="001F1F5E">
            <w:pPr>
              <w:spacing w:before="120"/>
              <w:rPr>
                <w:rFonts w:cs="Arial"/>
                <w:szCs w:val="20"/>
                <w:u w:val="single"/>
              </w:rPr>
            </w:pPr>
            <w:r>
              <w:rPr>
                <w:rFonts w:cs="Arial"/>
              </w:rPr>
              <w:t>Nombre</w:t>
            </w:r>
            <w:r w:rsidR="00932D7C" w:rsidRPr="00B7180F">
              <w:rPr>
                <w:rFonts w:cs="Arial"/>
              </w:rPr>
              <w:t xml:space="preserve"> de lieux de soins</w:t>
            </w:r>
            <w:r w:rsidR="002B036A" w:rsidRPr="00B7180F">
              <w:rPr>
                <w:rFonts w:cs="Arial"/>
              </w:rPr>
              <w:t xml:space="preserve">, </w:t>
            </w:r>
            <w:r w:rsidR="002B3417">
              <w:rPr>
                <w:rFonts w:cs="Arial"/>
              </w:rPr>
              <w:t>(</w:t>
            </w:r>
            <w:r w:rsidR="002B036A" w:rsidRPr="00B7180F">
              <w:rPr>
                <w:rFonts w:cs="Arial"/>
              </w:rPr>
              <w:t>avec interaction patient/soignant</w:t>
            </w:r>
            <w:r w:rsidR="002B3417">
              <w:rPr>
                <w:rFonts w:cs="Arial"/>
              </w:rPr>
              <w:t>)</w:t>
            </w:r>
            <w:r w:rsidR="002B036A" w:rsidRPr="00B7180F">
              <w:rPr>
                <w:rFonts w:cs="Arial"/>
              </w:rPr>
              <w:t>,</w:t>
            </w:r>
            <w:r w:rsidR="00932D7C" w:rsidRPr="00B7180F">
              <w:rPr>
                <w:rFonts w:cs="Arial"/>
              </w:rPr>
              <w:t xml:space="preserve"> </w:t>
            </w:r>
            <w:r w:rsidR="002B3417">
              <w:rPr>
                <w:rFonts w:cs="Arial"/>
              </w:rPr>
              <w:t xml:space="preserve">recensés </w:t>
            </w:r>
            <w:r w:rsidR="00932D7C" w:rsidRPr="00B7180F">
              <w:rPr>
                <w:rFonts w:cs="Arial"/>
              </w:rPr>
              <w:t>dans l’établissement</w:t>
            </w:r>
            <w:r w:rsidR="002B036A" w:rsidRPr="00B7180F">
              <w:rPr>
                <w:rFonts w:cs="Arial"/>
              </w:rPr>
              <w:t xml:space="preserve"> ou</w:t>
            </w:r>
            <w:r w:rsidR="001F1F5E">
              <w:rPr>
                <w:rFonts w:cs="Arial"/>
              </w:rPr>
              <w:t xml:space="preserve"> dans</w:t>
            </w:r>
            <w:r w:rsidR="002B036A" w:rsidRPr="00B7180F">
              <w:rPr>
                <w:rFonts w:cs="Arial"/>
              </w:rPr>
              <w:t xml:space="preserve"> </w:t>
            </w:r>
            <w:r w:rsidR="00932D7C" w:rsidRPr="00B7180F">
              <w:rPr>
                <w:rFonts w:cs="Arial"/>
              </w:rPr>
              <w:t>les se</w:t>
            </w:r>
            <w:r w:rsidR="002B036A" w:rsidRPr="00B7180F">
              <w:rPr>
                <w:rFonts w:cs="Arial"/>
              </w:rPr>
              <w:t>cteurs</w:t>
            </w:r>
            <w:r w:rsidR="00932D7C" w:rsidRPr="00B7180F">
              <w:rPr>
                <w:rFonts w:cs="Arial"/>
              </w:rPr>
              <w:t xml:space="preserve"> concernés (</w:t>
            </w:r>
            <w:r w:rsidR="001F1F5E">
              <w:rPr>
                <w:rFonts w:cs="Arial"/>
              </w:rPr>
              <w:t>c</w:t>
            </w:r>
            <w:r w:rsidR="001F1F5E" w:rsidRPr="00B7180F">
              <w:rPr>
                <w:rFonts w:cs="Arial"/>
              </w:rPr>
              <w:t xml:space="preserve">e </w:t>
            </w:r>
            <w:r w:rsidR="00932D7C" w:rsidRPr="00B7180F">
              <w:rPr>
                <w:rFonts w:cs="Arial"/>
              </w:rPr>
              <w:t>recensement permet de définir le nombre de flacons et de distributeurs nécessaires)</w:t>
            </w:r>
            <w:r w:rsidR="001F1F5E">
              <w:rPr>
                <w:rFonts w:cs="Arial"/>
              </w:rPr>
              <w:t> ?</w:t>
            </w:r>
          </w:p>
        </w:tc>
        <w:tc>
          <w:tcPr>
            <w:tcW w:w="1667" w:type="pct"/>
          </w:tcPr>
          <w:p w:rsidR="00932D7C" w:rsidRPr="00B7180F" w:rsidRDefault="00932D7C" w:rsidP="00A07638">
            <w:pPr>
              <w:spacing w:before="120"/>
              <w:rPr>
                <w:rFonts w:cs="Arial"/>
                <w:szCs w:val="20"/>
              </w:rPr>
            </w:pPr>
            <w:r w:rsidRPr="00B7180F">
              <w:rPr>
                <w:rFonts w:cs="Arial"/>
              </w:rPr>
              <w:t>Nombre de lits</w:t>
            </w:r>
            <w:r w:rsidR="002B3417">
              <w:rPr>
                <w:rFonts w:cs="Arial"/>
              </w:rPr>
              <w:t xml:space="preserve"> d’hospitalisation ou d’examen</w:t>
            </w:r>
            <w:r w:rsidRPr="00B7180F">
              <w:rPr>
                <w:rFonts w:cs="Arial"/>
              </w:rPr>
              <w:t xml:space="preserve"> et/ou nombre de chariots de soins destinés à l’utilisation sur les lieux de soins des patients.</w:t>
            </w:r>
          </w:p>
          <w:p w:rsidR="003108B7" w:rsidRPr="00B7180F" w:rsidRDefault="003108B7" w:rsidP="003108B7">
            <w:pPr>
              <w:rPr>
                <w:rFonts w:cs="Arial"/>
                <w:szCs w:val="20"/>
              </w:rPr>
            </w:pPr>
          </w:p>
        </w:tc>
        <w:tc>
          <w:tcPr>
            <w:tcW w:w="1667" w:type="pct"/>
          </w:tcPr>
          <w:p w:rsidR="003108B7" w:rsidRPr="00B7180F" w:rsidRDefault="003108B7" w:rsidP="003108B7">
            <w:pPr>
              <w:rPr>
                <w:rFonts w:cs="Arial"/>
                <w:szCs w:val="20"/>
              </w:rPr>
            </w:pPr>
          </w:p>
        </w:tc>
      </w:tr>
      <w:tr w:rsidR="003108B7" w:rsidRPr="00B7180F" w:rsidTr="009C47C3">
        <w:trPr>
          <w:trHeight w:val="986"/>
        </w:trPr>
        <w:tc>
          <w:tcPr>
            <w:tcW w:w="1667" w:type="pct"/>
          </w:tcPr>
          <w:p w:rsidR="002726F7" w:rsidRPr="00B7180F" w:rsidRDefault="005705EB" w:rsidP="002B036A">
            <w:pPr>
              <w:spacing w:before="120" w:after="120"/>
              <w:rPr>
                <w:rFonts w:cs="Arial"/>
                <w:szCs w:val="20"/>
                <w:u w:val="single"/>
              </w:rPr>
            </w:pPr>
            <w:r>
              <w:rPr>
                <w:rFonts w:cs="Arial"/>
              </w:rPr>
              <w:t>Nombre</w:t>
            </w:r>
            <w:r w:rsidRPr="00B7180F">
              <w:rPr>
                <w:rFonts w:cs="Arial"/>
              </w:rPr>
              <w:t xml:space="preserve"> </w:t>
            </w:r>
            <w:r w:rsidR="002B036A" w:rsidRPr="00B7180F">
              <w:rPr>
                <w:rFonts w:cs="Arial"/>
              </w:rPr>
              <w:t xml:space="preserve">de </w:t>
            </w:r>
            <w:r w:rsidR="00932D7C" w:rsidRPr="00B7180F">
              <w:rPr>
                <w:rFonts w:cs="Arial"/>
              </w:rPr>
              <w:t xml:space="preserve">personnels soignants </w:t>
            </w:r>
            <w:r>
              <w:rPr>
                <w:rFonts w:cs="Arial"/>
              </w:rPr>
              <w:t xml:space="preserve"> devant</w:t>
            </w:r>
            <w:r w:rsidR="002B036A" w:rsidRPr="00B7180F">
              <w:rPr>
                <w:rFonts w:cs="Arial"/>
              </w:rPr>
              <w:t xml:space="preserve"> être munis</w:t>
            </w:r>
            <w:r w:rsidR="00932D7C" w:rsidRPr="00B7180F">
              <w:rPr>
                <w:rFonts w:cs="Arial"/>
              </w:rPr>
              <w:t xml:space="preserve"> de flacons individuels de 100 ml afin de couvrir tous les besoins en matière d’hygiène des mains ?</w:t>
            </w:r>
          </w:p>
        </w:tc>
        <w:tc>
          <w:tcPr>
            <w:tcW w:w="1667" w:type="pct"/>
          </w:tcPr>
          <w:p w:rsidR="00932D7C" w:rsidRPr="00B7180F" w:rsidRDefault="00932D7C" w:rsidP="00A07638">
            <w:pPr>
              <w:spacing w:before="120"/>
              <w:rPr>
                <w:rFonts w:cs="Arial"/>
                <w:szCs w:val="20"/>
              </w:rPr>
            </w:pPr>
            <w:r w:rsidRPr="00B7180F">
              <w:rPr>
                <w:rFonts w:cs="Arial"/>
              </w:rPr>
              <w:t>Nombre de soignants en contact direct avec les patients.</w:t>
            </w:r>
          </w:p>
          <w:p w:rsidR="003108B7" w:rsidRPr="00B7180F" w:rsidRDefault="003108B7" w:rsidP="003108B7">
            <w:pPr>
              <w:rPr>
                <w:rFonts w:cs="Arial"/>
                <w:szCs w:val="20"/>
              </w:rPr>
            </w:pPr>
          </w:p>
        </w:tc>
        <w:tc>
          <w:tcPr>
            <w:tcW w:w="1667" w:type="pct"/>
          </w:tcPr>
          <w:p w:rsidR="003108B7" w:rsidRPr="00B7180F" w:rsidRDefault="003108B7" w:rsidP="003108B7">
            <w:pPr>
              <w:rPr>
                <w:rFonts w:cs="Arial"/>
                <w:szCs w:val="20"/>
              </w:rPr>
            </w:pPr>
          </w:p>
        </w:tc>
      </w:tr>
      <w:tr w:rsidR="003108B7" w:rsidRPr="00B7180F" w:rsidTr="009C47C3">
        <w:trPr>
          <w:trHeight w:val="547"/>
        </w:trPr>
        <w:tc>
          <w:tcPr>
            <w:tcW w:w="1667" w:type="pct"/>
          </w:tcPr>
          <w:p w:rsidR="002726F7" w:rsidRPr="00B7180F" w:rsidRDefault="00932D7C" w:rsidP="002B036A">
            <w:pPr>
              <w:spacing w:before="120" w:after="120"/>
              <w:rPr>
                <w:rFonts w:cs="Arial"/>
                <w:szCs w:val="20"/>
                <w:u w:val="single"/>
              </w:rPr>
            </w:pPr>
            <w:r w:rsidRPr="00B7180F">
              <w:rPr>
                <w:rFonts w:cs="Arial"/>
              </w:rPr>
              <w:t xml:space="preserve">Coût d’un flacon de 500 ml et d’un  distributeur </w:t>
            </w:r>
            <w:r w:rsidR="002B036A" w:rsidRPr="00B7180F">
              <w:rPr>
                <w:rFonts w:cs="Arial"/>
              </w:rPr>
              <w:t>mural.</w:t>
            </w:r>
            <w:r w:rsidRPr="00B7180F">
              <w:rPr>
                <w:rFonts w:cs="Arial"/>
                <w:szCs w:val="20"/>
                <w:u w:val="single"/>
              </w:rPr>
              <w:t xml:space="preserve"> </w:t>
            </w:r>
          </w:p>
        </w:tc>
        <w:tc>
          <w:tcPr>
            <w:tcW w:w="1667" w:type="pct"/>
          </w:tcPr>
          <w:p w:rsidR="003108B7" w:rsidRPr="00B7180F" w:rsidRDefault="00932D7C" w:rsidP="00A07638">
            <w:pPr>
              <w:spacing w:before="120"/>
              <w:rPr>
                <w:rFonts w:cs="Arial"/>
                <w:szCs w:val="20"/>
              </w:rPr>
            </w:pPr>
            <w:r w:rsidRPr="00B7180F">
              <w:rPr>
                <w:rFonts w:cs="Arial"/>
              </w:rPr>
              <w:t>Disponible dans le commerce ou fabriqué localement</w:t>
            </w:r>
          </w:p>
        </w:tc>
        <w:tc>
          <w:tcPr>
            <w:tcW w:w="1667" w:type="pct"/>
          </w:tcPr>
          <w:p w:rsidR="003108B7" w:rsidRPr="00B7180F" w:rsidRDefault="003108B7" w:rsidP="003108B7">
            <w:pPr>
              <w:rPr>
                <w:rFonts w:cs="Arial"/>
                <w:szCs w:val="20"/>
              </w:rPr>
            </w:pPr>
          </w:p>
        </w:tc>
      </w:tr>
      <w:tr w:rsidR="003108B7" w:rsidRPr="00B7180F" w:rsidTr="009C47C3">
        <w:trPr>
          <w:trHeight w:val="555"/>
        </w:trPr>
        <w:tc>
          <w:tcPr>
            <w:tcW w:w="1667" w:type="pct"/>
          </w:tcPr>
          <w:p w:rsidR="003108B7" w:rsidRPr="00B7180F" w:rsidRDefault="00932D7C" w:rsidP="00A07638">
            <w:pPr>
              <w:spacing w:before="120" w:after="120"/>
              <w:rPr>
                <w:rFonts w:cs="Arial"/>
                <w:szCs w:val="20"/>
                <w:u w:val="single"/>
              </w:rPr>
            </w:pPr>
            <w:r w:rsidRPr="00B7180F">
              <w:rPr>
                <w:rFonts w:cs="Arial"/>
              </w:rPr>
              <w:t>Coût d’un  flacon de 100 ml</w:t>
            </w:r>
            <w:r w:rsidR="002B036A" w:rsidRPr="00B7180F">
              <w:rPr>
                <w:rFonts w:cs="Arial"/>
              </w:rPr>
              <w:t>.</w:t>
            </w:r>
          </w:p>
        </w:tc>
        <w:tc>
          <w:tcPr>
            <w:tcW w:w="1667" w:type="pct"/>
          </w:tcPr>
          <w:p w:rsidR="002726F7" w:rsidRPr="00B7180F" w:rsidRDefault="00932D7C" w:rsidP="00A07638">
            <w:pPr>
              <w:spacing w:before="120"/>
              <w:rPr>
                <w:rFonts w:cs="Arial"/>
                <w:szCs w:val="20"/>
              </w:rPr>
            </w:pPr>
            <w:r w:rsidRPr="00B7180F">
              <w:rPr>
                <w:rFonts w:cs="Arial"/>
              </w:rPr>
              <w:t>Disponible dans le commerce ou fabriqué localement</w:t>
            </w:r>
            <w:r w:rsidRPr="00B7180F">
              <w:rPr>
                <w:rFonts w:cs="Arial"/>
                <w:szCs w:val="20"/>
              </w:rPr>
              <w:t xml:space="preserve"> </w:t>
            </w:r>
          </w:p>
        </w:tc>
        <w:tc>
          <w:tcPr>
            <w:tcW w:w="1667" w:type="pct"/>
          </w:tcPr>
          <w:p w:rsidR="003108B7" w:rsidRPr="00B7180F" w:rsidRDefault="003108B7" w:rsidP="003108B7">
            <w:pPr>
              <w:rPr>
                <w:rFonts w:cs="Arial"/>
                <w:szCs w:val="20"/>
              </w:rPr>
            </w:pPr>
          </w:p>
        </w:tc>
      </w:tr>
    </w:tbl>
    <w:p w:rsidR="003108B7" w:rsidRPr="00B7180F" w:rsidRDefault="003108B7" w:rsidP="003108B7">
      <w:pPr>
        <w:rPr>
          <w:rFonts w:cs="Arial"/>
          <w:szCs w:val="20"/>
        </w:rPr>
      </w:pPr>
    </w:p>
    <w:p w:rsidR="00A07638" w:rsidRPr="00B7180F" w:rsidRDefault="00A07638" w:rsidP="003108B7">
      <w:pPr>
        <w:rPr>
          <w:rFonts w:cs="Arial"/>
        </w:rPr>
      </w:pPr>
      <w:r w:rsidRPr="00B7180F">
        <w:rPr>
          <w:rFonts w:cs="Arial"/>
        </w:rPr>
        <w:t xml:space="preserve">Les données de ce tableau permettent le calcul </w:t>
      </w:r>
      <w:r w:rsidR="004415F8">
        <w:rPr>
          <w:rFonts w:cs="Arial"/>
        </w:rPr>
        <w:t>des coûts d’investissements.</w:t>
      </w:r>
    </w:p>
    <w:p w:rsidR="009D5B9B" w:rsidRPr="00B7180F" w:rsidRDefault="002726F7" w:rsidP="003108B7">
      <w:pPr>
        <w:rPr>
          <w:rFonts w:cs="Arial"/>
          <w:szCs w:val="20"/>
        </w:rPr>
      </w:pPr>
      <w:r w:rsidRPr="00B7180F">
        <w:rPr>
          <w:rFonts w:cs="Arial"/>
          <w:szCs w:val="20"/>
        </w:rPr>
        <w:br w:type="page"/>
      </w:r>
    </w:p>
    <w:p w:rsidR="003108B7" w:rsidRPr="00B7180F" w:rsidRDefault="00E6530A" w:rsidP="00FF1380">
      <w:pPr>
        <w:numPr>
          <w:ilvl w:val="0"/>
          <w:numId w:val="20"/>
        </w:numPr>
        <w:tabs>
          <w:tab w:val="clear" w:pos="720"/>
          <w:tab w:val="num" w:pos="360"/>
        </w:tabs>
        <w:ind w:left="360" w:hanging="360"/>
        <w:rPr>
          <w:rFonts w:cs="Arial"/>
          <w:b/>
          <w:bCs/>
          <w:color w:val="808080"/>
          <w:sz w:val="24"/>
        </w:rPr>
      </w:pPr>
      <w:r w:rsidRPr="00B7180F">
        <w:rPr>
          <w:rFonts w:cs="Arial"/>
          <w:b/>
          <w:bCs/>
          <w:color w:val="808080"/>
          <w:sz w:val="24"/>
        </w:rPr>
        <w:t xml:space="preserve">Coûts de production locale par rapport </w:t>
      </w:r>
      <w:r w:rsidR="00932D7C" w:rsidRPr="00B7180F">
        <w:rPr>
          <w:rFonts w:cs="Arial"/>
          <w:b/>
          <w:bCs/>
          <w:color w:val="808080"/>
          <w:sz w:val="24"/>
        </w:rPr>
        <w:t>au coût d’achat</w:t>
      </w:r>
      <w:r w:rsidRPr="00B7180F">
        <w:rPr>
          <w:rFonts w:cs="Arial"/>
          <w:b/>
          <w:bCs/>
          <w:color w:val="808080"/>
          <w:sz w:val="24"/>
        </w:rPr>
        <w:t xml:space="preserve"> de produits du commerce</w:t>
      </w:r>
    </w:p>
    <w:p w:rsidR="003108B7" w:rsidRPr="00B7180F" w:rsidRDefault="003108B7" w:rsidP="003108B7">
      <w:pPr>
        <w:rPr>
          <w:rFonts w:cs="Arial"/>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3624"/>
        <w:gridCol w:w="3625"/>
        <w:gridCol w:w="3625"/>
      </w:tblGrid>
      <w:tr w:rsidR="003108B7" w:rsidRPr="00B7180F" w:rsidTr="009C47C3">
        <w:tc>
          <w:tcPr>
            <w:tcW w:w="1666" w:type="pct"/>
            <w:shd w:val="clear" w:color="auto" w:fill="999999"/>
          </w:tcPr>
          <w:p w:rsidR="003108B7" w:rsidRPr="00B7180F" w:rsidRDefault="003108B7" w:rsidP="003108B7">
            <w:pPr>
              <w:rPr>
                <w:rFonts w:cs="Arial"/>
                <w:b/>
                <w:bCs/>
                <w:color w:val="FFFFFF"/>
                <w:szCs w:val="20"/>
              </w:rPr>
            </w:pPr>
            <w:r w:rsidRPr="00B7180F">
              <w:rPr>
                <w:rFonts w:cs="Arial"/>
                <w:b/>
                <w:bCs/>
                <w:color w:val="FFFFFF"/>
                <w:szCs w:val="20"/>
              </w:rPr>
              <w:t>QUESTION</w:t>
            </w:r>
          </w:p>
        </w:tc>
        <w:tc>
          <w:tcPr>
            <w:tcW w:w="1667" w:type="pct"/>
            <w:shd w:val="clear" w:color="auto" w:fill="999999"/>
          </w:tcPr>
          <w:p w:rsidR="003108B7" w:rsidRPr="00B7180F" w:rsidRDefault="003108B7" w:rsidP="00E6530A">
            <w:pPr>
              <w:rPr>
                <w:rFonts w:cs="Arial"/>
                <w:b/>
                <w:bCs/>
                <w:color w:val="FFFFFF"/>
                <w:szCs w:val="20"/>
              </w:rPr>
            </w:pPr>
            <w:r w:rsidRPr="00B7180F">
              <w:rPr>
                <w:rFonts w:cs="Arial"/>
                <w:b/>
                <w:bCs/>
                <w:color w:val="FFFFFF"/>
                <w:szCs w:val="20"/>
              </w:rPr>
              <w:t>EXPL</w:t>
            </w:r>
            <w:r w:rsidR="00E6530A" w:rsidRPr="00B7180F">
              <w:rPr>
                <w:rFonts w:cs="Arial"/>
                <w:b/>
                <w:bCs/>
                <w:color w:val="FFFFFF"/>
                <w:szCs w:val="20"/>
              </w:rPr>
              <w:t>ICATION / EXEMPLES</w:t>
            </w:r>
          </w:p>
        </w:tc>
        <w:tc>
          <w:tcPr>
            <w:tcW w:w="1667" w:type="pct"/>
            <w:shd w:val="clear" w:color="auto" w:fill="999999"/>
          </w:tcPr>
          <w:p w:rsidR="003108B7" w:rsidRPr="00B7180F" w:rsidRDefault="00E6530A" w:rsidP="003108B7">
            <w:pPr>
              <w:rPr>
                <w:rFonts w:cs="Arial"/>
                <w:b/>
                <w:bCs/>
                <w:color w:val="FFFFFF"/>
                <w:szCs w:val="20"/>
              </w:rPr>
            </w:pPr>
            <w:r w:rsidRPr="00B7180F">
              <w:rPr>
                <w:rFonts w:cs="Arial"/>
                <w:b/>
                <w:bCs/>
                <w:color w:val="FFFFFF"/>
                <w:szCs w:val="20"/>
              </w:rPr>
              <w:t>RESULTAT / REPONSE</w:t>
            </w:r>
          </w:p>
        </w:tc>
      </w:tr>
      <w:tr w:rsidR="003108B7" w:rsidRPr="00B7180F" w:rsidTr="009C47C3">
        <w:trPr>
          <w:trHeight w:val="922"/>
        </w:trPr>
        <w:tc>
          <w:tcPr>
            <w:tcW w:w="1666" w:type="pct"/>
          </w:tcPr>
          <w:p w:rsidR="002726F7" w:rsidRPr="00B7180F" w:rsidRDefault="00932D7C" w:rsidP="001F28E2">
            <w:pPr>
              <w:spacing w:before="120" w:after="120"/>
              <w:rPr>
                <w:rFonts w:cs="Arial"/>
                <w:szCs w:val="20"/>
              </w:rPr>
            </w:pPr>
            <w:r w:rsidRPr="00B7180F">
              <w:rPr>
                <w:rFonts w:cs="Arial"/>
              </w:rPr>
              <w:t xml:space="preserve">Coût (prix dans le commerce) d’un litre de produit hydro-alcoolique, </w:t>
            </w:r>
            <w:r w:rsidR="001F1F5E">
              <w:rPr>
                <w:rFonts w:cs="Arial"/>
              </w:rPr>
              <w:t>répondant aux critères d’efficacité, de tolérance, d’acceptabilité</w:t>
            </w:r>
          </w:p>
        </w:tc>
        <w:tc>
          <w:tcPr>
            <w:tcW w:w="1667" w:type="pct"/>
          </w:tcPr>
          <w:p w:rsidR="003108B7" w:rsidRPr="00B7180F" w:rsidRDefault="00A07638" w:rsidP="003108B7">
            <w:pPr>
              <w:rPr>
                <w:rFonts w:cs="Arial"/>
                <w:szCs w:val="20"/>
              </w:rPr>
            </w:pPr>
            <w:r w:rsidRPr="00B7180F">
              <w:rPr>
                <w:rFonts w:cs="Arial"/>
              </w:rPr>
              <w:t>Afin d’établir une comparaison sur la base de la plus petite unité (</w:t>
            </w:r>
            <w:smartTag w:uri="urn:schemas-microsoft-com:office:smarttags" w:element="metricconverter">
              <w:smartTagPr>
                <w:attr w:name="ProductID" w:val="1 litre"/>
              </w:smartTagPr>
              <w:r w:rsidRPr="00B7180F">
                <w:rPr>
                  <w:rFonts w:cs="Arial"/>
                </w:rPr>
                <w:t>1 litre</w:t>
              </w:r>
            </w:smartTag>
            <w:r w:rsidR="003108B7" w:rsidRPr="00B7180F">
              <w:rPr>
                <w:rFonts w:cs="Arial"/>
                <w:szCs w:val="20"/>
              </w:rPr>
              <w:t>)</w:t>
            </w:r>
            <w:r w:rsidRPr="00B7180F">
              <w:rPr>
                <w:rFonts w:cs="Arial"/>
                <w:szCs w:val="20"/>
              </w:rPr>
              <w:t>.</w:t>
            </w:r>
          </w:p>
        </w:tc>
        <w:tc>
          <w:tcPr>
            <w:tcW w:w="1667" w:type="pct"/>
          </w:tcPr>
          <w:p w:rsidR="003108B7" w:rsidRPr="00B7180F" w:rsidRDefault="003108B7" w:rsidP="003108B7">
            <w:pPr>
              <w:rPr>
                <w:rFonts w:cs="Arial"/>
                <w:szCs w:val="20"/>
              </w:rPr>
            </w:pPr>
          </w:p>
        </w:tc>
      </w:tr>
      <w:tr w:rsidR="003108B7" w:rsidRPr="00B7180F" w:rsidTr="009C47C3">
        <w:trPr>
          <w:trHeight w:val="1601"/>
        </w:trPr>
        <w:tc>
          <w:tcPr>
            <w:tcW w:w="1666" w:type="pct"/>
          </w:tcPr>
          <w:p w:rsidR="003108B7" w:rsidRPr="00B7180F" w:rsidRDefault="004415F8" w:rsidP="00A07638">
            <w:pPr>
              <w:spacing w:before="120" w:after="120"/>
              <w:rPr>
                <w:rFonts w:cs="Arial"/>
                <w:szCs w:val="20"/>
              </w:rPr>
            </w:pPr>
            <w:r>
              <w:rPr>
                <w:rFonts w:cs="Arial"/>
              </w:rPr>
              <w:t>Coûts d’investissement</w:t>
            </w:r>
            <w:r w:rsidR="00932D7C" w:rsidRPr="00B7180F">
              <w:rPr>
                <w:rFonts w:cs="Arial"/>
              </w:rPr>
              <w:t xml:space="preserve"> pour la production d’un litre de produit hydro-alcoolique : coûts d’achat des équipements et des matières premières </w:t>
            </w:r>
            <w:r w:rsidR="001F1F5E" w:rsidRPr="001F1F5E">
              <w:rPr>
                <w:rFonts w:cs="Arial"/>
                <w:b/>
                <w:color w:val="FF6600"/>
              </w:rPr>
              <w:t>Solutions OMS recommandées pour l’antisepsie des mains - Guide de Production</w:t>
            </w:r>
          </w:p>
        </w:tc>
        <w:tc>
          <w:tcPr>
            <w:tcW w:w="1667" w:type="pct"/>
          </w:tcPr>
          <w:p w:rsidR="00A07638" w:rsidRPr="00B7180F" w:rsidRDefault="00A07638" w:rsidP="00A07638">
            <w:pPr>
              <w:pStyle w:val="Paragraphedeliste"/>
              <w:spacing w:before="120" w:after="0" w:line="240" w:lineRule="auto"/>
              <w:ind w:left="0"/>
              <w:rPr>
                <w:rFonts w:ascii="Arial" w:hAnsi="Arial" w:cs="Arial"/>
                <w:sz w:val="20"/>
                <w:szCs w:val="20"/>
              </w:rPr>
            </w:pPr>
            <w:r w:rsidRPr="00B7180F">
              <w:rPr>
                <w:rFonts w:ascii="Arial" w:hAnsi="Arial" w:cs="Arial"/>
                <w:sz w:val="20"/>
                <w:szCs w:val="20"/>
              </w:rPr>
              <w:t xml:space="preserve">Récipients en verre ou en plastique, réservoirs en acier inoxydable, spatules en plastique ou en métal, etc. </w:t>
            </w:r>
          </w:p>
          <w:p w:rsidR="00A07638" w:rsidRPr="00B7180F" w:rsidRDefault="00A07638" w:rsidP="00A07638">
            <w:pPr>
              <w:pStyle w:val="Paragraphedeliste"/>
              <w:spacing w:before="120" w:after="0" w:line="240" w:lineRule="auto"/>
              <w:ind w:left="0"/>
              <w:rPr>
                <w:rFonts w:ascii="Arial" w:hAnsi="Arial" w:cs="Arial"/>
                <w:sz w:val="20"/>
                <w:szCs w:val="20"/>
              </w:rPr>
            </w:pPr>
            <w:r w:rsidRPr="00B7180F">
              <w:rPr>
                <w:rFonts w:ascii="Arial" w:hAnsi="Arial" w:cs="Arial"/>
                <w:sz w:val="20"/>
                <w:szCs w:val="20"/>
              </w:rPr>
              <w:t>Le coût</w:t>
            </w:r>
            <w:r w:rsidR="006B7D30" w:rsidRPr="00B7180F">
              <w:rPr>
                <w:rFonts w:ascii="Arial" w:hAnsi="Arial" w:cs="Arial"/>
                <w:sz w:val="20"/>
                <w:szCs w:val="20"/>
              </w:rPr>
              <w:t xml:space="preserve"> global</w:t>
            </w:r>
            <w:r w:rsidRPr="00B7180F">
              <w:rPr>
                <w:rFonts w:ascii="Arial" w:hAnsi="Arial" w:cs="Arial"/>
                <w:sz w:val="20"/>
                <w:szCs w:val="20"/>
              </w:rPr>
              <w:t xml:space="preserve"> de ces équipements peut être divisé par 500 (ou 1000) afin d’obtenir une évaluation raisonnable des </w:t>
            </w:r>
            <w:r w:rsidR="004415F8">
              <w:rPr>
                <w:rFonts w:ascii="Arial" w:hAnsi="Arial" w:cs="Arial"/>
                <w:sz w:val="20"/>
                <w:szCs w:val="20"/>
              </w:rPr>
              <w:t>coûts d’investissement</w:t>
            </w:r>
            <w:r w:rsidRPr="00B7180F">
              <w:rPr>
                <w:rFonts w:ascii="Arial" w:hAnsi="Arial" w:cs="Arial"/>
                <w:sz w:val="20"/>
                <w:szCs w:val="20"/>
              </w:rPr>
              <w:t xml:space="preserve"> pour la production d’un litre de produit. </w:t>
            </w:r>
          </w:p>
          <w:p w:rsidR="002726F7" w:rsidRPr="00B7180F" w:rsidRDefault="00A07638" w:rsidP="001F28E2">
            <w:pPr>
              <w:spacing w:before="120" w:after="120"/>
              <w:rPr>
                <w:rFonts w:cs="Arial"/>
                <w:szCs w:val="20"/>
              </w:rPr>
            </w:pPr>
            <w:r w:rsidRPr="00B7180F">
              <w:rPr>
                <w:rFonts w:cs="Arial"/>
                <w:szCs w:val="20"/>
              </w:rPr>
              <w:t>Noter q</w:t>
            </w:r>
            <w:r w:rsidR="006B7D30" w:rsidRPr="00B7180F">
              <w:rPr>
                <w:rFonts w:cs="Arial"/>
                <w:szCs w:val="20"/>
              </w:rPr>
              <w:t>u’en utilisant cette méthode, l’investissement nécessaire à la</w:t>
            </w:r>
            <w:r w:rsidRPr="00B7180F">
              <w:rPr>
                <w:rFonts w:cs="Arial"/>
                <w:szCs w:val="20"/>
              </w:rPr>
              <w:t xml:space="preserve"> production du 501</w:t>
            </w:r>
            <w:r w:rsidRPr="00B7180F">
              <w:rPr>
                <w:rFonts w:cs="Arial"/>
                <w:szCs w:val="20"/>
                <w:vertAlign w:val="superscript"/>
              </w:rPr>
              <w:t>ème</w:t>
            </w:r>
            <w:r w:rsidRPr="00B7180F">
              <w:rPr>
                <w:rFonts w:cs="Arial"/>
                <w:szCs w:val="20"/>
              </w:rPr>
              <w:t xml:space="preserve"> (ou 1001</w:t>
            </w:r>
            <w:r w:rsidRPr="00B7180F">
              <w:rPr>
                <w:rFonts w:cs="Arial"/>
                <w:szCs w:val="20"/>
                <w:vertAlign w:val="superscript"/>
              </w:rPr>
              <w:t>ème</w:t>
            </w:r>
            <w:r w:rsidRPr="00B7180F">
              <w:rPr>
                <w:rFonts w:cs="Arial"/>
                <w:szCs w:val="20"/>
              </w:rPr>
              <w:t>) litre serait nul</w:t>
            </w:r>
            <w:r w:rsidR="003108B7" w:rsidRPr="00B7180F">
              <w:rPr>
                <w:rFonts w:cs="Arial"/>
                <w:szCs w:val="20"/>
              </w:rPr>
              <w:t>.</w:t>
            </w:r>
          </w:p>
        </w:tc>
        <w:tc>
          <w:tcPr>
            <w:tcW w:w="1667" w:type="pct"/>
          </w:tcPr>
          <w:p w:rsidR="003108B7" w:rsidRPr="00B7180F" w:rsidRDefault="003108B7" w:rsidP="003108B7">
            <w:pPr>
              <w:rPr>
                <w:rFonts w:cs="Arial"/>
                <w:szCs w:val="20"/>
              </w:rPr>
            </w:pPr>
          </w:p>
        </w:tc>
      </w:tr>
      <w:tr w:rsidR="003108B7" w:rsidRPr="00B7180F" w:rsidTr="009C47C3">
        <w:trPr>
          <w:trHeight w:val="1146"/>
        </w:trPr>
        <w:tc>
          <w:tcPr>
            <w:tcW w:w="1666" w:type="pct"/>
          </w:tcPr>
          <w:p w:rsidR="003108B7" w:rsidRPr="00B7180F" w:rsidRDefault="00932D7C" w:rsidP="00A07638">
            <w:pPr>
              <w:spacing w:before="120"/>
              <w:rPr>
                <w:rFonts w:cs="Arial"/>
                <w:szCs w:val="20"/>
              </w:rPr>
            </w:pPr>
            <w:r w:rsidRPr="00B7180F">
              <w:rPr>
                <w:rFonts w:cs="Arial"/>
              </w:rPr>
              <w:t>Salaires du personnel pour la production d’un litre de produit hydro-alcoolique : temps alloué (en heures) au personnel pour l</w:t>
            </w:r>
            <w:r w:rsidR="006B7D30" w:rsidRPr="00B7180F">
              <w:rPr>
                <w:rFonts w:cs="Arial"/>
              </w:rPr>
              <w:t xml:space="preserve">a production </w:t>
            </w:r>
            <w:r w:rsidRPr="00B7180F">
              <w:rPr>
                <w:rFonts w:cs="Arial"/>
              </w:rPr>
              <w:t xml:space="preserve">de 10, 50 ou </w:t>
            </w:r>
            <w:smartTag w:uri="urn:schemas-microsoft-com:office:smarttags" w:element="metricconverter">
              <w:smartTagPr>
                <w:attr w:name="ProductID" w:val="100 litres"/>
              </w:smartTagPr>
              <w:r w:rsidRPr="00B7180F">
                <w:rPr>
                  <w:rFonts w:cs="Arial"/>
                </w:rPr>
                <w:t>100 litres</w:t>
              </w:r>
            </w:smartTag>
            <w:r w:rsidRPr="00B7180F">
              <w:rPr>
                <w:rFonts w:cs="Arial"/>
              </w:rPr>
              <w:t xml:space="preserve"> de produit hydro-alcoolique</w:t>
            </w:r>
            <w:r w:rsidR="003108B7" w:rsidRPr="00B7180F">
              <w:rPr>
                <w:rFonts w:cs="Arial"/>
                <w:szCs w:val="20"/>
              </w:rPr>
              <w:t>.</w:t>
            </w:r>
          </w:p>
          <w:p w:rsidR="002726F7" w:rsidRPr="00B7180F" w:rsidRDefault="002726F7" w:rsidP="003108B7">
            <w:pPr>
              <w:rPr>
                <w:rFonts w:cs="Arial"/>
                <w:szCs w:val="20"/>
              </w:rPr>
            </w:pPr>
          </w:p>
        </w:tc>
        <w:tc>
          <w:tcPr>
            <w:tcW w:w="1667" w:type="pct"/>
          </w:tcPr>
          <w:p w:rsidR="003108B7" w:rsidRPr="00B7180F" w:rsidRDefault="00A07638" w:rsidP="00A07638">
            <w:pPr>
              <w:spacing w:before="120" w:after="120"/>
              <w:rPr>
                <w:rFonts w:cs="Arial"/>
                <w:szCs w:val="20"/>
              </w:rPr>
            </w:pPr>
            <w:r w:rsidRPr="00B7180F">
              <w:rPr>
                <w:rFonts w:cs="Arial"/>
              </w:rPr>
              <w:t>Les coûts salariaux doivent être divisés respectivement par  10, 50 ou 100 afin d’estimer le coût salarial de la production d’un litre</w:t>
            </w:r>
            <w:r w:rsidR="003108B7" w:rsidRPr="00B7180F">
              <w:rPr>
                <w:rFonts w:cs="Arial"/>
                <w:szCs w:val="20"/>
              </w:rPr>
              <w:t>.</w:t>
            </w:r>
          </w:p>
        </w:tc>
        <w:tc>
          <w:tcPr>
            <w:tcW w:w="1667" w:type="pct"/>
          </w:tcPr>
          <w:p w:rsidR="003108B7" w:rsidRPr="00B7180F" w:rsidRDefault="003108B7" w:rsidP="003108B7">
            <w:pPr>
              <w:rPr>
                <w:rFonts w:cs="Arial"/>
                <w:szCs w:val="20"/>
              </w:rPr>
            </w:pPr>
          </w:p>
        </w:tc>
      </w:tr>
      <w:tr w:rsidR="003108B7" w:rsidRPr="00B7180F" w:rsidTr="009C47C3">
        <w:trPr>
          <w:trHeight w:val="1202"/>
        </w:trPr>
        <w:tc>
          <w:tcPr>
            <w:tcW w:w="1666" w:type="pct"/>
          </w:tcPr>
          <w:p w:rsidR="003108B7" w:rsidRPr="00B7180F" w:rsidRDefault="00A07638" w:rsidP="00A07638">
            <w:pPr>
              <w:spacing w:before="120" w:after="120"/>
              <w:rPr>
                <w:rFonts w:cs="Arial"/>
                <w:szCs w:val="20"/>
              </w:rPr>
            </w:pPr>
            <w:r w:rsidRPr="00B7180F">
              <w:rPr>
                <w:rFonts w:cs="Arial"/>
              </w:rPr>
              <w:t xml:space="preserve">Coût des matières premières nécessaires à la production d’un litre de produit hydro-alcoolique : coûts d’achat des matières premières </w:t>
            </w:r>
            <w:r w:rsidR="005705EB">
              <w:rPr>
                <w:rFonts w:cs="Arial"/>
              </w:rPr>
              <w:t xml:space="preserve">selon </w:t>
            </w:r>
            <w:r w:rsidR="001F1F5E" w:rsidRPr="001F1F5E">
              <w:rPr>
                <w:rFonts w:cs="Arial"/>
                <w:b/>
                <w:color w:val="FF6600"/>
              </w:rPr>
              <w:t>Solutions OMS recommandées pour l’antisepsie des mains - Guide de Production</w:t>
            </w:r>
          </w:p>
        </w:tc>
        <w:tc>
          <w:tcPr>
            <w:tcW w:w="1667" w:type="pct"/>
          </w:tcPr>
          <w:p w:rsidR="00A07638" w:rsidRPr="00B7180F" w:rsidRDefault="00A07638" w:rsidP="00A07638">
            <w:pPr>
              <w:pStyle w:val="Paragraphedeliste"/>
              <w:spacing w:before="120" w:after="120" w:line="240" w:lineRule="auto"/>
              <w:ind w:left="0"/>
              <w:rPr>
                <w:rFonts w:ascii="Arial" w:hAnsi="Arial" w:cs="Arial"/>
                <w:sz w:val="20"/>
                <w:szCs w:val="20"/>
              </w:rPr>
            </w:pPr>
            <w:r w:rsidRPr="00B7180F">
              <w:rPr>
                <w:rFonts w:ascii="Arial" w:hAnsi="Arial" w:cs="Arial"/>
                <w:sz w:val="20"/>
                <w:szCs w:val="20"/>
              </w:rPr>
              <w:t>Par exemple : éthanol, alcool isopropylique,  glycérol, eau distillée ou eau bouillie refroidie.</w:t>
            </w:r>
          </w:p>
          <w:p w:rsidR="002726F7" w:rsidRPr="00B7180F" w:rsidRDefault="005705EB" w:rsidP="006B7D30">
            <w:pPr>
              <w:spacing w:after="120"/>
              <w:rPr>
                <w:rFonts w:cs="Arial"/>
                <w:szCs w:val="20"/>
              </w:rPr>
            </w:pPr>
            <w:r>
              <w:rPr>
                <w:rFonts w:cs="Arial"/>
                <w:szCs w:val="20"/>
              </w:rPr>
              <w:t>Lorsque</w:t>
            </w:r>
            <w:r w:rsidR="006B7D30" w:rsidRPr="00B7180F">
              <w:rPr>
                <w:rFonts w:cs="Arial"/>
                <w:szCs w:val="20"/>
              </w:rPr>
              <w:t xml:space="preserve"> la production </w:t>
            </w:r>
            <w:r>
              <w:rPr>
                <w:rFonts w:cs="Arial"/>
                <w:szCs w:val="20"/>
              </w:rPr>
              <w:t>dépasse un litre</w:t>
            </w:r>
            <w:r w:rsidR="006B7D30" w:rsidRPr="00B7180F">
              <w:rPr>
                <w:rFonts w:cs="Arial"/>
                <w:szCs w:val="20"/>
              </w:rPr>
              <w:t xml:space="preserve">, </w:t>
            </w:r>
            <w:r w:rsidR="00A07638" w:rsidRPr="00B7180F">
              <w:rPr>
                <w:rFonts w:cs="Arial"/>
                <w:szCs w:val="20"/>
              </w:rPr>
              <w:t>le coût doit être divisé par le nombre de litres produits afin d’obtenir le coût par litre</w:t>
            </w:r>
            <w:r w:rsidR="003108B7" w:rsidRPr="00B7180F">
              <w:rPr>
                <w:rFonts w:cs="Arial"/>
                <w:szCs w:val="20"/>
              </w:rPr>
              <w:t>.</w:t>
            </w:r>
          </w:p>
        </w:tc>
        <w:tc>
          <w:tcPr>
            <w:tcW w:w="1667" w:type="pct"/>
          </w:tcPr>
          <w:p w:rsidR="003108B7" w:rsidRPr="00B7180F" w:rsidRDefault="003108B7" w:rsidP="003108B7">
            <w:pPr>
              <w:rPr>
                <w:rFonts w:cs="Arial"/>
                <w:szCs w:val="20"/>
              </w:rPr>
            </w:pPr>
          </w:p>
        </w:tc>
      </w:tr>
      <w:tr w:rsidR="003108B7" w:rsidRPr="00B7180F" w:rsidTr="009C47C3">
        <w:trPr>
          <w:trHeight w:val="1160"/>
        </w:trPr>
        <w:tc>
          <w:tcPr>
            <w:tcW w:w="1666" w:type="pct"/>
          </w:tcPr>
          <w:p w:rsidR="003108B7" w:rsidRPr="00B7180F" w:rsidRDefault="00A07638" w:rsidP="001F28E2">
            <w:pPr>
              <w:spacing w:before="120" w:after="120"/>
              <w:rPr>
                <w:rFonts w:cs="Arial"/>
                <w:szCs w:val="20"/>
              </w:rPr>
            </w:pPr>
            <w:r w:rsidRPr="00B7180F">
              <w:rPr>
                <w:rFonts w:cs="Arial"/>
              </w:rPr>
              <w:t xml:space="preserve">Salaires du personnel pour le reconditionnement </w:t>
            </w:r>
            <w:r w:rsidR="005705EB">
              <w:rPr>
                <w:rFonts w:cs="Arial"/>
              </w:rPr>
              <w:t>des</w:t>
            </w:r>
            <w:r w:rsidR="005705EB" w:rsidRPr="00B7180F">
              <w:rPr>
                <w:rFonts w:cs="Arial"/>
              </w:rPr>
              <w:t xml:space="preserve"> </w:t>
            </w:r>
            <w:r w:rsidRPr="00B7180F">
              <w:rPr>
                <w:rFonts w:cs="Arial"/>
              </w:rPr>
              <w:t>flacons de 500 ml ou 1000 ml</w:t>
            </w:r>
            <w:r w:rsidR="005705EB">
              <w:rPr>
                <w:rFonts w:cs="Arial"/>
              </w:rPr>
              <w:t xml:space="preserve"> </w:t>
            </w:r>
            <w:r w:rsidR="005705EB" w:rsidRPr="00B7180F">
              <w:rPr>
                <w:rFonts w:cs="Arial"/>
              </w:rPr>
              <w:t>(nettoyage, stérilisation  et remplissage)</w:t>
            </w:r>
            <w:r w:rsidRPr="00B7180F">
              <w:rPr>
                <w:rFonts w:cs="Arial"/>
              </w:rPr>
              <w:t> : temps alloué (en heures) au personnel pour le reconditionnement de 10, 50 ou 100 flacons</w:t>
            </w:r>
            <w:r w:rsidR="003108B7" w:rsidRPr="00B7180F">
              <w:rPr>
                <w:rFonts w:cs="Arial"/>
                <w:szCs w:val="20"/>
              </w:rPr>
              <w:t>.</w:t>
            </w:r>
          </w:p>
        </w:tc>
        <w:tc>
          <w:tcPr>
            <w:tcW w:w="1667" w:type="pct"/>
          </w:tcPr>
          <w:p w:rsidR="002726F7" w:rsidRPr="00B7180F" w:rsidRDefault="00A07638" w:rsidP="006B7D30">
            <w:pPr>
              <w:spacing w:before="120" w:after="120"/>
              <w:rPr>
                <w:rFonts w:cs="Arial"/>
                <w:szCs w:val="20"/>
              </w:rPr>
            </w:pPr>
            <w:r w:rsidRPr="00B7180F">
              <w:rPr>
                <w:rFonts w:cs="Arial"/>
              </w:rPr>
              <w:t>Les coûts salariaux doivent être divisés respectivement par 10, 50 ou 100 afin d’estimer le coût salarial du reconditionnement d’un flacon (en supposant que le temps de</w:t>
            </w:r>
            <w:r w:rsidR="006B7D30" w:rsidRPr="00B7180F">
              <w:rPr>
                <w:rFonts w:cs="Arial"/>
              </w:rPr>
              <w:t xml:space="preserve"> </w:t>
            </w:r>
            <w:r w:rsidRPr="00B7180F">
              <w:rPr>
                <w:rFonts w:cs="Arial"/>
              </w:rPr>
              <w:t>remplissage est identique pour un flacon de 100 ml ou de 500 ml)*.</w:t>
            </w:r>
          </w:p>
        </w:tc>
        <w:tc>
          <w:tcPr>
            <w:tcW w:w="1667" w:type="pct"/>
          </w:tcPr>
          <w:p w:rsidR="003108B7" w:rsidRPr="00B7180F" w:rsidRDefault="003108B7" w:rsidP="003108B7">
            <w:pPr>
              <w:rPr>
                <w:rFonts w:cs="Arial"/>
                <w:szCs w:val="20"/>
              </w:rPr>
            </w:pPr>
          </w:p>
        </w:tc>
      </w:tr>
    </w:tbl>
    <w:p w:rsidR="003108B7" w:rsidRPr="00B7180F" w:rsidRDefault="00A07638" w:rsidP="003108B7">
      <w:pPr>
        <w:rPr>
          <w:rFonts w:cs="Arial"/>
          <w:szCs w:val="20"/>
        </w:rPr>
      </w:pPr>
      <w:r w:rsidRPr="00B7180F">
        <w:rPr>
          <w:rFonts w:cs="Arial"/>
        </w:rPr>
        <w:t>*NB : Ne comprend pas les coûts de l’eau, des désinfectants et/ou de stérilisation des flacons.</w:t>
      </w:r>
    </w:p>
    <w:p w:rsidR="007B4D7A" w:rsidRPr="00B7180F" w:rsidRDefault="007B4D7A" w:rsidP="003108B7">
      <w:pPr>
        <w:rPr>
          <w:rFonts w:cs="Arial"/>
          <w:szCs w:val="20"/>
        </w:rPr>
      </w:pPr>
    </w:p>
    <w:p w:rsidR="003108B7" w:rsidRPr="00B7180F" w:rsidRDefault="00A07638" w:rsidP="003108B7">
      <w:pPr>
        <w:rPr>
          <w:rFonts w:cs="Arial"/>
          <w:szCs w:val="20"/>
        </w:rPr>
      </w:pPr>
      <w:r w:rsidRPr="00B7180F">
        <w:rPr>
          <w:rFonts w:cs="Arial"/>
        </w:rPr>
        <w:t>Les données recueillies dans ce tableau permettent de calculer le coût d’un litre de produit hydro-alcoolique</w:t>
      </w:r>
      <w:r w:rsidR="003108B7" w:rsidRPr="00B7180F">
        <w:rPr>
          <w:rFonts w:cs="Arial"/>
          <w:szCs w:val="20"/>
        </w:rPr>
        <w:t>.</w:t>
      </w:r>
    </w:p>
    <w:p w:rsidR="003108B7" w:rsidRPr="00B7180F" w:rsidRDefault="002726F7" w:rsidP="00CF0CA3">
      <w:pPr>
        <w:ind w:left="540" w:hanging="540"/>
        <w:rPr>
          <w:rFonts w:cs="Arial"/>
          <w:b/>
          <w:bCs/>
          <w:color w:val="808080"/>
          <w:sz w:val="24"/>
        </w:rPr>
      </w:pPr>
      <w:r w:rsidRPr="00B7180F">
        <w:rPr>
          <w:rFonts w:cs="Arial"/>
          <w:szCs w:val="20"/>
        </w:rPr>
        <w:br w:type="page"/>
      </w:r>
      <w:r w:rsidR="003108B7" w:rsidRPr="00B7180F">
        <w:rPr>
          <w:rFonts w:cs="Arial"/>
          <w:b/>
          <w:bCs/>
          <w:color w:val="808080"/>
          <w:sz w:val="24"/>
        </w:rPr>
        <w:lastRenderedPageBreak/>
        <w:t>III.</w:t>
      </w:r>
      <w:r w:rsidR="003108B7" w:rsidRPr="00B7180F">
        <w:rPr>
          <w:rFonts w:cs="Arial"/>
          <w:b/>
          <w:bCs/>
          <w:color w:val="808080"/>
          <w:sz w:val="24"/>
        </w:rPr>
        <w:tab/>
      </w:r>
      <w:r w:rsidR="00E6530A" w:rsidRPr="00B7180F">
        <w:rPr>
          <w:rFonts w:cs="Arial"/>
          <w:b/>
          <w:bCs/>
          <w:color w:val="808080"/>
          <w:sz w:val="24"/>
        </w:rPr>
        <w:t>Quantité de produit hydro-alcoolique nécessaire par mois</w:t>
      </w:r>
    </w:p>
    <w:p w:rsidR="003108B7" w:rsidRPr="00B7180F" w:rsidRDefault="003108B7" w:rsidP="003108B7">
      <w:pPr>
        <w:rPr>
          <w:rFonts w:cs="Arial"/>
          <w:szCs w:val="20"/>
        </w:rPr>
      </w:pPr>
    </w:p>
    <w:p w:rsidR="006B7D30" w:rsidRPr="00B7180F" w:rsidRDefault="006B7D30" w:rsidP="0042778D">
      <w:pPr>
        <w:rPr>
          <w:rFonts w:cs="Arial"/>
        </w:rPr>
      </w:pPr>
      <w:r w:rsidRPr="00B7180F">
        <w:rPr>
          <w:rFonts w:cs="Arial"/>
        </w:rPr>
        <w:t xml:space="preserve">Le calcul de la quantité mensuelle de produit hydro-alcoolique est essentiel à la planification de la production locale. Les données obtenues à l’aide de ce calcul </w:t>
      </w:r>
      <w:r w:rsidR="00400244" w:rsidRPr="00B7180F">
        <w:rPr>
          <w:rFonts w:cs="Arial"/>
        </w:rPr>
        <w:t>permett</w:t>
      </w:r>
      <w:r w:rsidR="00400244">
        <w:rPr>
          <w:rFonts w:cs="Arial"/>
        </w:rPr>
        <w:t>e</w:t>
      </w:r>
      <w:r w:rsidR="00400244" w:rsidRPr="00B7180F">
        <w:rPr>
          <w:rFonts w:cs="Arial"/>
        </w:rPr>
        <w:t xml:space="preserve">nt </w:t>
      </w:r>
      <w:r w:rsidRPr="00B7180F">
        <w:rPr>
          <w:rFonts w:cs="Arial"/>
        </w:rPr>
        <w:t xml:space="preserve">de déterminer la quantité (en litres) de produit dont l’établissement a besoin pour un mois. </w:t>
      </w:r>
    </w:p>
    <w:p w:rsidR="003108B7" w:rsidRPr="00B7180F" w:rsidRDefault="003108B7" w:rsidP="003108B7">
      <w:pPr>
        <w:rPr>
          <w:rFonts w:cs="Arial"/>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3732"/>
        <w:gridCol w:w="3697"/>
        <w:gridCol w:w="3445"/>
        <w:tblGridChange w:id="0">
          <w:tblGrid>
            <w:gridCol w:w="3732"/>
            <w:gridCol w:w="3697"/>
            <w:gridCol w:w="3445"/>
          </w:tblGrid>
        </w:tblGridChange>
      </w:tblGrid>
      <w:tr w:rsidR="002726F7" w:rsidRPr="00B7180F" w:rsidTr="00246CEA">
        <w:tc>
          <w:tcPr>
            <w:tcW w:w="1716" w:type="pct"/>
            <w:shd w:val="clear" w:color="auto" w:fill="A6A6A6"/>
          </w:tcPr>
          <w:p w:rsidR="002726F7" w:rsidRPr="00B7180F" w:rsidRDefault="002726F7" w:rsidP="003108B7">
            <w:pPr>
              <w:rPr>
                <w:rFonts w:cs="Arial"/>
                <w:b/>
                <w:bCs/>
                <w:color w:val="FFFFFF"/>
                <w:szCs w:val="20"/>
              </w:rPr>
            </w:pPr>
            <w:r w:rsidRPr="00B7180F">
              <w:rPr>
                <w:rFonts w:cs="Arial"/>
                <w:b/>
                <w:bCs/>
                <w:color w:val="FFFFFF"/>
                <w:szCs w:val="20"/>
              </w:rPr>
              <w:t>QUESTION</w:t>
            </w:r>
          </w:p>
        </w:tc>
        <w:tc>
          <w:tcPr>
            <w:tcW w:w="1700" w:type="pct"/>
            <w:shd w:val="clear" w:color="auto" w:fill="A6A6A6"/>
          </w:tcPr>
          <w:p w:rsidR="002726F7" w:rsidRPr="00B7180F" w:rsidRDefault="002726F7" w:rsidP="00E6530A">
            <w:pPr>
              <w:rPr>
                <w:rFonts w:cs="Arial"/>
                <w:b/>
                <w:bCs/>
                <w:color w:val="FFFFFF"/>
                <w:szCs w:val="20"/>
              </w:rPr>
            </w:pPr>
            <w:r w:rsidRPr="00B7180F">
              <w:rPr>
                <w:rFonts w:cs="Arial"/>
                <w:b/>
                <w:bCs/>
                <w:color w:val="FFFFFF"/>
                <w:szCs w:val="20"/>
              </w:rPr>
              <w:t>EXPL</w:t>
            </w:r>
            <w:r w:rsidR="00E6530A" w:rsidRPr="00B7180F">
              <w:rPr>
                <w:rFonts w:cs="Arial"/>
                <w:b/>
                <w:bCs/>
                <w:color w:val="FFFFFF"/>
                <w:szCs w:val="20"/>
              </w:rPr>
              <w:t>ICATION / EXEMPLES</w:t>
            </w:r>
          </w:p>
        </w:tc>
        <w:tc>
          <w:tcPr>
            <w:tcW w:w="1585" w:type="pct"/>
            <w:shd w:val="clear" w:color="auto" w:fill="A6A6A6"/>
          </w:tcPr>
          <w:p w:rsidR="002726F7" w:rsidRPr="00B7180F" w:rsidRDefault="00E6530A" w:rsidP="00E6530A">
            <w:pPr>
              <w:rPr>
                <w:rFonts w:cs="Arial"/>
                <w:b/>
                <w:bCs/>
                <w:color w:val="FFFFFF"/>
                <w:szCs w:val="20"/>
              </w:rPr>
            </w:pPr>
            <w:r w:rsidRPr="00B7180F">
              <w:rPr>
                <w:rFonts w:cs="Arial"/>
                <w:b/>
                <w:bCs/>
                <w:color w:val="FFFFFF"/>
                <w:szCs w:val="20"/>
              </w:rPr>
              <w:t>RESULTAT / REPONSE</w:t>
            </w:r>
          </w:p>
        </w:tc>
      </w:tr>
      <w:tr w:rsidR="002726F7" w:rsidRPr="00B7180F" w:rsidTr="00246CEA">
        <w:trPr>
          <w:trHeight w:val="574"/>
        </w:trPr>
        <w:tc>
          <w:tcPr>
            <w:tcW w:w="1716" w:type="pct"/>
            <w:shd w:val="clear" w:color="auto" w:fill="auto"/>
          </w:tcPr>
          <w:p w:rsidR="002726F7" w:rsidRPr="00B7180F" w:rsidRDefault="00A07638" w:rsidP="003108B7">
            <w:pPr>
              <w:rPr>
                <w:rFonts w:cs="Arial"/>
                <w:szCs w:val="20"/>
              </w:rPr>
            </w:pPr>
            <w:r w:rsidRPr="00B7180F">
              <w:rPr>
                <w:rFonts w:cs="Arial"/>
              </w:rPr>
              <w:t>Nombre de personnels soignants en contact avec les patients</w:t>
            </w:r>
            <w:r w:rsidRPr="00B7180F">
              <w:rPr>
                <w:rFonts w:cs="Arial"/>
                <w:szCs w:val="20"/>
              </w:rPr>
              <w:t xml:space="preserve"> </w:t>
            </w:r>
          </w:p>
        </w:tc>
        <w:tc>
          <w:tcPr>
            <w:tcW w:w="1700" w:type="pct"/>
            <w:shd w:val="clear" w:color="auto" w:fill="auto"/>
          </w:tcPr>
          <w:p w:rsidR="002726F7" w:rsidRPr="00246CEA" w:rsidRDefault="00FC4286" w:rsidP="003108B7">
            <w:pPr>
              <w:rPr>
                <w:rFonts w:cs="Arial"/>
                <w:szCs w:val="20"/>
              </w:rPr>
            </w:pPr>
            <w:r w:rsidRPr="00246CEA">
              <w:rPr>
                <w:rFonts w:cs="Arial"/>
                <w:szCs w:val="20"/>
              </w:rPr>
              <w:t xml:space="preserve">Tous les </w:t>
            </w:r>
            <w:r w:rsidR="007C24C4" w:rsidRPr="00246CEA">
              <w:rPr>
                <w:rFonts w:cs="Arial"/>
                <w:szCs w:val="20"/>
              </w:rPr>
              <w:t xml:space="preserve">personnels </w:t>
            </w:r>
            <w:r w:rsidRPr="00246CEA">
              <w:rPr>
                <w:rFonts w:cs="Arial"/>
                <w:szCs w:val="20"/>
              </w:rPr>
              <w:t>soignants (médecins et infirmier(ère)s inclus</w:t>
            </w:r>
            <w:r w:rsidR="007C24C4" w:rsidRPr="00246CEA">
              <w:rPr>
                <w:rFonts w:cs="Arial"/>
                <w:szCs w:val="20"/>
              </w:rPr>
              <w:t>)</w:t>
            </w:r>
            <w:r w:rsidRPr="00246CEA">
              <w:rPr>
                <w:rFonts w:cs="Arial"/>
                <w:szCs w:val="20"/>
              </w:rPr>
              <w:t xml:space="preserve"> ne sont pas constamment en contact avec le</w:t>
            </w:r>
            <w:r w:rsidR="007C24C4" w:rsidRPr="00246CEA">
              <w:rPr>
                <w:rFonts w:cs="Arial"/>
                <w:szCs w:val="20"/>
              </w:rPr>
              <w:t>s</w:t>
            </w:r>
            <w:r w:rsidRPr="00246CEA">
              <w:rPr>
                <w:rFonts w:cs="Arial"/>
                <w:szCs w:val="20"/>
              </w:rPr>
              <w:t xml:space="preserve"> patients (par exemple lors des activités administratives, etc</w:t>
            </w:r>
            <w:r w:rsidR="0095177A" w:rsidRPr="00246CEA">
              <w:rPr>
                <w:rFonts w:cs="Arial"/>
                <w:szCs w:val="20"/>
              </w:rPr>
              <w:t>.</w:t>
            </w:r>
            <w:r w:rsidRPr="00246CEA">
              <w:rPr>
                <w:rFonts w:cs="Arial"/>
                <w:szCs w:val="20"/>
              </w:rPr>
              <w:t xml:space="preserve">). </w:t>
            </w:r>
            <w:r w:rsidR="00F45D9E" w:rsidRPr="00246CEA">
              <w:rPr>
                <w:rFonts w:cs="Arial"/>
                <w:szCs w:val="20"/>
              </w:rPr>
              <w:t xml:space="preserve">Afin de déterminer un nombre réaliste, vous pouvez observer le nombre de soignants actifs auprès du patient </w:t>
            </w:r>
            <w:r w:rsidR="007C24C4" w:rsidRPr="00246CEA">
              <w:rPr>
                <w:rFonts w:cs="Arial"/>
                <w:szCs w:val="20"/>
              </w:rPr>
              <w:t>par rapport au nombre de personnels présents</w:t>
            </w:r>
            <w:r w:rsidR="00F45D9E" w:rsidRPr="00246CEA">
              <w:rPr>
                <w:rFonts w:cs="Arial"/>
                <w:szCs w:val="20"/>
              </w:rPr>
              <w:t xml:space="preserve"> dans l’unité/service à un moment donné. Ce nombre peut </w:t>
            </w:r>
            <w:r w:rsidR="007C24C4" w:rsidRPr="00246CEA">
              <w:rPr>
                <w:rFonts w:cs="Arial"/>
                <w:szCs w:val="20"/>
              </w:rPr>
              <w:t xml:space="preserve">représenter seulement </w:t>
            </w:r>
            <w:r w:rsidR="00F45D9E" w:rsidRPr="00246CEA">
              <w:rPr>
                <w:rFonts w:cs="Arial"/>
                <w:szCs w:val="20"/>
              </w:rPr>
              <w:t>40-60% de l’ensemble du personnel soignant.</w:t>
            </w:r>
          </w:p>
        </w:tc>
        <w:tc>
          <w:tcPr>
            <w:tcW w:w="1585" w:type="pct"/>
            <w:shd w:val="clear" w:color="auto" w:fill="auto"/>
          </w:tcPr>
          <w:p w:rsidR="002726F7" w:rsidRPr="00B7180F" w:rsidRDefault="002726F7" w:rsidP="003108B7">
            <w:pPr>
              <w:rPr>
                <w:rFonts w:cs="Arial"/>
                <w:szCs w:val="20"/>
              </w:rPr>
            </w:pPr>
          </w:p>
        </w:tc>
      </w:tr>
      <w:tr w:rsidR="002726F7" w:rsidRPr="00B7180F" w:rsidTr="00246CEA">
        <w:trPr>
          <w:trHeight w:val="1244"/>
        </w:trPr>
        <w:tc>
          <w:tcPr>
            <w:tcW w:w="1716" w:type="pct"/>
            <w:shd w:val="clear" w:color="auto" w:fill="auto"/>
          </w:tcPr>
          <w:p w:rsidR="002726F7" w:rsidRPr="00B7180F" w:rsidRDefault="00A07638" w:rsidP="006B7D30">
            <w:pPr>
              <w:rPr>
                <w:rFonts w:cs="Arial"/>
                <w:szCs w:val="20"/>
              </w:rPr>
            </w:pPr>
            <w:r w:rsidRPr="00B7180F">
              <w:rPr>
                <w:rFonts w:cs="Arial"/>
              </w:rPr>
              <w:t>Nombre d</w:t>
            </w:r>
            <w:r w:rsidR="006B7D30" w:rsidRPr="00B7180F">
              <w:rPr>
                <w:rFonts w:cs="Arial"/>
              </w:rPr>
              <w:t xml:space="preserve">’opportunités </w:t>
            </w:r>
            <w:r w:rsidR="00400244">
              <w:rPr>
                <w:rFonts w:cs="Arial"/>
              </w:rPr>
              <w:t>à</w:t>
            </w:r>
            <w:r w:rsidR="006B7D30" w:rsidRPr="00B7180F">
              <w:rPr>
                <w:rFonts w:cs="Arial"/>
              </w:rPr>
              <w:t xml:space="preserve"> l’hygiène des mains</w:t>
            </w:r>
            <w:r w:rsidRPr="00B7180F">
              <w:rPr>
                <w:rFonts w:cs="Arial"/>
              </w:rPr>
              <w:t xml:space="preserve"> (nombre de contacts soignant/patient nécessitant </w:t>
            </w:r>
            <w:r w:rsidR="00400244">
              <w:rPr>
                <w:rFonts w:cs="Arial"/>
              </w:rPr>
              <w:t>l’</w:t>
            </w:r>
            <w:r w:rsidRPr="00B7180F">
              <w:rPr>
                <w:rFonts w:cs="Arial"/>
              </w:rPr>
              <w:t>hygiène des mains</w:t>
            </w:r>
            <w:r w:rsidR="002726F7" w:rsidRPr="00B7180F">
              <w:rPr>
                <w:rFonts w:cs="Arial"/>
                <w:szCs w:val="20"/>
              </w:rPr>
              <w:t>)</w:t>
            </w:r>
          </w:p>
        </w:tc>
        <w:tc>
          <w:tcPr>
            <w:tcW w:w="1700" w:type="pct"/>
            <w:shd w:val="clear" w:color="auto" w:fill="auto"/>
          </w:tcPr>
          <w:p w:rsidR="006B7D30" w:rsidRPr="00B7180F" w:rsidRDefault="006B7D30" w:rsidP="003108B7">
            <w:pPr>
              <w:rPr>
                <w:rFonts w:cs="Arial"/>
                <w:szCs w:val="20"/>
              </w:rPr>
            </w:pPr>
            <w:r w:rsidRPr="00B7180F">
              <w:rPr>
                <w:rFonts w:cs="Arial"/>
                <w:szCs w:val="20"/>
              </w:rPr>
              <w:t>Le nombre maximum d’opportunités de pratique d’hygiène des mains est compris entre 8</w:t>
            </w:r>
            <w:r w:rsidR="00400244">
              <w:rPr>
                <w:rFonts w:cs="Arial"/>
                <w:szCs w:val="20"/>
              </w:rPr>
              <w:t xml:space="preserve"> </w:t>
            </w:r>
            <w:r w:rsidRPr="00B7180F">
              <w:rPr>
                <w:rFonts w:cs="Arial"/>
                <w:szCs w:val="20"/>
              </w:rPr>
              <w:t xml:space="preserve">par heure et par </w:t>
            </w:r>
            <w:r w:rsidR="00BD48EA">
              <w:rPr>
                <w:rFonts w:cs="Arial"/>
                <w:szCs w:val="20"/>
              </w:rPr>
              <w:t xml:space="preserve">personnel </w:t>
            </w:r>
            <w:r w:rsidRPr="00B7180F">
              <w:rPr>
                <w:rFonts w:cs="Arial"/>
                <w:szCs w:val="20"/>
              </w:rPr>
              <w:t xml:space="preserve">soignant dans </w:t>
            </w:r>
            <w:r w:rsidR="00400244">
              <w:rPr>
                <w:rFonts w:cs="Arial"/>
                <w:szCs w:val="20"/>
              </w:rPr>
              <w:t>d</w:t>
            </w:r>
            <w:r w:rsidR="00400244" w:rsidRPr="00B7180F">
              <w:rPr>
                <w:rFonts w:cs="Arial"/>
                <w:szCs w:val="20"/>
              </w:rPr>
              <w:t xml:space="preserve">es </w:t>
            </w:r>
            <w:r w:rsidRPr="00B7180F">
              <w:rPr>
                <w:rFonts w:cs="Arial"/>
                <w:szCs w:val="20"/>
              </w:rPr>
              <w:t xml:space="preserve">services généraux et 22 par heure et par </w:t>
            </w:r>
            <w:r w:rsidR="00BD48EA">
              <w:rPr>
                <w:rFonts w:cs="Arial"/>
                <w:szCs w:val="20"/>
              </w:rPr>
              <w:t xml:space="preserve">personnel </w:t>
            </w:r>
            <w:r w:rsidRPr="00B7180F">
              <w:rPr>
                <w:rFonts w:cs="Arial"/>
                <w:szCs w:val="20"/>
              </w:rPr>
              <w:t xml:space="preserve">soignant dans </w:t>
            </w:r>
            <w:r w:rsidR="00400244">
              <w:rPr>
                <w:rFonts w:cs="Arial"/>
                <w:szCs w:val="20"/>
              </w:rPr>
              <w:t>d</w:t>
            </w:r>
            <w:r w:rsidR="00400244" w:rsidRPr="00B7180F">
              <w:rPr>
                <w:rFonts w:cs="Arial"/>
                <w:szCs w:val="20"/>
              </w:rPr>
              <w:t xml:space="preserve">es </w:t>
            </w:r>
            <w:r w:rsidRPr="00B7180F">
              <w:rPr>
                <w:rFonts w:cs="Arial"/>
                <w:szCs w:val="20"/>
              </w:rPr>
              <w:t xml:space="preserve">unités de soins intensifs. </w:t>
            </w:r>
          </w:p>
          <w:p w:rsidR="002726F7" w:rsidRPr="00B7180F" w:rsidRDefault="002726F7" w:rsidP="006B7D30">
            <w:pPr>
              <w:rPr>
                <w:rFonts w:cs="Arial"/>
                <w:szCs w:val="20"/>
              </w:rPr>
            </w:pPr>
          </w:p>
        </w:tc>
        <w:tc>
          <w:tcPr>
            <w:tcW w:w="1585" w:type="pct"/>
            <w:shd w:val="clear" w:color="auto" w:fill="auto"/>
          </w:tcPr>
          <w:p w:rsidR="002726F7" w:rsidRPr="00B7180F" w:rsidRDefault="002726F7" w:rsidP="003108B7">
            <w:pPr>
              <w:rPr>
                <w:rFonts w:cs="Arial"/>
                <w:szCs w:val="20"/>
              </w:rPr>
            </w:pPr>
          </w:p>
        </w:tc>
      </w:tr>
      <w:tr w:rsidR="002726F7" w:rsidRPr="00B7180F" w:rsidTr="00246CEA">
        <w:trPr>
          <w:trHeight w:val="321"/>
        </w:trPr>
        <w:tc>
          <w:tcPr>
            <w:tcW w:w="1716" w:type="pct"/>
            <w:shd w:val="clear" w:color="auto" w:fill="auto"/>
          </w:tcPr>
          <w:p w:rsidR="002726F7" w:rsidRPr="00B7180F" w:rsidRDefault="00A07638" w:rsidP="00BD48EA">
            <w:pPr>
              <w:spacing w:after="120"/>
              <w:rPr>
                <w:rFonts w:cs="Arial"/>
                <w:szCs w:val="20"/>
              </w:rPr>
            </w:pPr>
            <w:r w:rsidRPr="00B7180F">
              <w:rPr>
                <w:rFonts w:cs="Arial"/>
              </w:rPr>
              <w:t>Nombre de journées de travail par mois</w:t>
            </w:r>
          </w:p>
        </w:tc>
        <w:tc>
          <w:tcPr>
            <w:tcW w:w="1700" w:type="pct"/>
            <w:shd w:val="clear" w:color="auto" w:fill="auto"/>
          </w:tcPr>
          <w:p w:rsidR="002726F7" w:rsidRPr="00B7180F" w:rsidRDefault="006B7D30" w:rsidP="006B7D30">
            <w:pPr>
              <w:rPr>
                <w:rFonts w:cs="Arial"/>
                <w:szCs w:val="20"/>
              </w:rPr>
            </w:pPr>
            <w:r w:rsidRPr="00B7180F">
              <w:rPr>
                <w:rFonts w:cs="Arial"/>
                <w:szCs w:val="20"/>
              </w:rPr>
              <w:t>Environ</w:t>
            </w:r>
            <w:r w:rsidR="002726F7" w:rsidRPr="00B7180F">
              <w:rPr>
                <w:rFonts w:cs="Arial"/>
                <w:szCs w:val="20"/>
              </w:rPr>
              <w:t xml:space="preserve"> 20</w:t>
            </w:r>
            <w:r w:rsidRPr="00B7180F">
              <w:rPr>
                <w:rFonts w:cs="Arial"/>
                <w:szCs w:val="20"/>
              </w:rPr>
              <w:t xml:space="preserve"> à </w:t>
            </w:r>
            <w:r w:rsidR="002726F7" w:rsidRPr="00B7180F">
              <w:rPr>
                <w:rFonts w:cs="Arial"/>
                <w:szCs w:val="20"/>
              </w:rPr>
              <w:t>25 (</w:t>
            </w:r>
            <w:r w:rsidRPr="00B7180F">
              <w:rPr>
                <w:rFonts w:cs="Arial"/>
                <w:szCs w:val="20"/>
              </w:rPr>
              <w:t xml:space="preserve">moyenne : </w:t>
            </w:r>
            <w:r w:rsidR="002726F7" w:rsidRPr="00B7180F">
              <w:rPr>
                <w:rFonts w:cs="Arial"/>
                <w:szCs w:val="20"/>
              </w:rPr>
              <w:t>22)</w:t>
            </w:r>
          </w:p>
        </w:tc>
        <w:tc>
          <w:tcPr>
            <w:tcW w:w="1585" w:type="pct"/>
            <w:shd w:val="clear" w:color="auto" w:fill="auto"/>
          </w:tcPr>
          <w:p w:rsidR="002726F7" w:rsidRPr="00B7180F" w:rsidRDefault="002726F7" w:rsidP="003108B7">
            <w:pPr>
              <w:rPr>
                <w:rFonts w:cs="Arial"/>
                <w:szCs w:val="20"/>
              </w:rPr>
            </w:pPr>
          </w:p>
        </w:tc>
      </w:tr>
      <w:tr w:rsidR="002726F7" w:rsidRPr="00B7180F" w:rsidTr="00246CEA">
        <w:trPr>
          <w:trHeight w:val="308"/>
        </w:trPr>
        <w:tc>
          <w:tcPr>
            <w:tcW w:w="1716" w:type="pct"/>
            <w:shd w:val="clear" w:color="auto" w:fill="auto"/>
          </w:tcPr>
          <w:p w:rsidR="002726F7" w:rsidRPr="00B7180F" w:rsidRDefault="00A07638" w:rsidP="003108B7">
            <w:pPr>
              <w:rPr>
                <w:rFonts w:cs="Arial"/>
                <w:szCs w:val="20"/>
              </w:rPr>
            </w:pPr>
            <w:r w:rsidRPr="00B7180F">
              <w:rPr>
                <w:rFonts w:cs="Arial"/>
              </w:rPr>
              <w:t>Nombre d’heures de travail par jour</w:t>
            </w:r>
          </w:p>
        </w:tc>
        <w:tc>
          <w:tcPr>
            <w:tcW w:w="1700" w:type="pct"/>
            <w:shd w:val="clear" w:color="auto" w:fill="auto"/>
          </w:tcPr>
          <w:p w:rsidR="002726F7" w:rsidRPr="00B7180F" w:rsidRDefault="006B7D30" w:rsidP="0025355B">
            <w:pPr>
              <w:rPr>
                <w:rFonts w:cs="Arial"/>
                <w:szCs w:val="20"/>
              </w:rPr>
            </w:pPr>
            <w:r w:rsidRPr="00B7180F">
              <w:rPr>
                <w:rFonts w:cs="Arial"/>
                <w:szCs w:val="20"/>
              </w:rPr>
              <w:t xml:space="preserve">Par exemple, </w:t>
            </w:r>
            <w:r w:rsidR="007C24C4">
              <w:rPr>
                <w:rFonts w:cs="Arial"/>
                <w:szCs w:val="20"/>
              </w:rPr>
              <w:t>4-6 heures sur une période de rotation du personnel de 8</w:t>
            </w:r>
            <w:r w:rsidR="0025355B" w:rsidRPr="00B7180F">
              <w:rPr>
                <w:rFonts w:cs="Arial"/>
                <w:szCs w:val="20"/>
              </w:rPr>
              <w:t xml:space="preserve"> heures</w:t>
            </w:r>
          </w:p>
        </w:tc>
        <w:tc>
          <w:tcPr>
            <w:tcW w:w="1585" w:type="pct"/>
            <w:shd w:val="clear" w:color="auto" w:fill="auto"/>
          </w:tcPr>
          <w:p w:rsidR="002726F7" w:rsidRPr="00B7180F" w:rsidRDefault="002726F7" w:rsidP="003108B7">
            <w:pPr>
              <w:rPr>
                <w:rFonts w:cs="Arial"/>
                <w:szCs w:val="20"/>
              </w:rPr>
            </w:pPr>
          </w:p>
        </w:tc>
      </w:tr>
      <w:tr w:rsidR="002726F7" w:rsidRPr="00B7180F" w:rsidTr="00246CEA">
        <w:trPr>
          <w:trHeight w:val="545"/>
        </w:trPr>
        <w:tc>
          <w:tcPr>
            <w:tcW w:w="1716" w:type="pct"/>
            <w:shd w:val="clear" w:color="auto" w:fill="auto"/>
          </w:tcPr>
          <w:p w:rsidR="002726F7" w:rsidRPr="009E6807" w:rsidRDefault="00A07638" w:rsidP="003108B7">
            <w:pPr>
              <w:rPr>
                <w:rFonts w:cs="Arial"/>
                <w:szCs w:val="20"/>
              </w:rPr>
            </w:pPr>
            <w:r w:rsidRPr="00B7180F">
              <w:rPr>
                <w:rFonts w:cs="Arial"/>
              </w:rPr>
              <w:t xml:space="preserve">Quantité (en ml) de produit hydro-alcoolique </w:t>
            </w:r>
            <w:r w:rsidR="00400244">
              <w:rPr>
                <w:rFonts w:cs="Arial"/>
              </w:rPr>
              <w:t xml:space="preserve">moyenne </w:t>
            </w:r>
            <w:r w:rsidRPr="00B7180F">
              <w:rPr>
                <w:rFonts w:cs="Arial"/>
              </w:rPr>
              <w:t xml:space="preserve">nécessaire </w:t>
            </w:r>
            <w:r w:rsidR="00400244">
              <w:rPr>
                <w:rFonts w:cs="Arial"/>
              </w:rPr>
              <w:t xml:space="preserve">à </w:t>
            </w:r>
            <w:r w:rsidR="006B7D30" w:rsidRPr="00B7180F">
              <w:rPr>
                <w:rFonts w:cs="Arial"/>
              </w:rPr>
              <w:t>chaque friction</w:t>
            </w:r>
          </w:p>
        </w:tc>
        <w:tc>
          <w:tcPr>
            <w:tcW w:w="1700" w:type="pct"/>
            <w:shd w:val="clear" w:color="auto" w:fill="auto"/>
          </w:tcPr>
          <w:p w:rsidR="002726F7" w:rsidRPr="00B7180F" w:rsidRDefault="002726F7" w:rsidP="003108B7">
            <w:pPr>
              <w:rPr>
                <w:rFonts w:cs="Arial"/>
                <w:szCs w:val="20"/>
              </w:rPr>
            </w:pPr>
            <w:r w:rsidRPr="00B7180F">
              <w:rPr>
                <w:rFonts w:cs="Arial"/>
                <w:szCs w:val="20"/>
              </w:rPr>
              <w:t>2 ml</w:t>
            </w:r>
          </w:p>
        </w:tc>
        <w:tc>
          <w:tcPr>
            <w:tcW w:w="1585" w:type="pct"/>
            <w:shd w:val="clear" w:color="auto" w:fill="auto"/>
          </w:tcPr>
          <w:p w:rsidR="002726F7" w:rsidRPr="00B7180F" w:rsidRDefault="002726F7" w:rsidP="003108B7">
            <w:pPr>
              <w:rPr>
                <w:rFonts w:cs="Arial"/>
                <w:szCs w:val="20"/>
              </w:rPr>
            </w:pPr>
          </w:p>
        </w:tc>
      </w:tr>
      <w:tr w:rsidR="002726F7" w:rsidRPr="00B7180F" w:rsidTr="00246CEA">
        <w:trPr>
          <w:trHeight w:val="531"/>
        </w:trPr>
        <w:tc>
          <w:tcPr>
            <w:tcW w:w="1716" w:type="pct"/>
            <w:shd w:val="clear" w:color="auto" w:fill="auto"/>
          </w:tcPr>
          <w:p w:rsidR="002726F7" w:rsidRPr="00B7180F" w:rsidDel="007C12B1" w:rsidRDefault="00A07638" w:rsidP="003108B7">
            <w:pPr>
              <w:rPr>
                <w:rFonts w:cs="Arial"/>
                <w:szCs w:val="20"/>
              </w:rPr>
            </w:pPr>
            <w:r w:rsidRPr="00B7180F">
              <w:rPr>
                <w:rFonts w:cs="Arial"/>
              </w:rPr>
              <w:t>Marge de perte de produit hydro-alcoolique</w:t>
            </w:r>
            <w:r w:rsidRPr="00B7180F" w:rsidDel="007C12B1">
              <w:rPr>
                <w:rFonts w:cs="Arial"/>
                <w:szCs w:val="20"/>
              </w:rPr>
              <w:t xml:space="preserve"> </w:t>
            </w:r>
          </w:p>
        </w:tc>
        <w:tc>
          <w:tcPr>
            <w:tcW w:w="1700" w:type="pct"/>
            <w:shd w:val="clear" w:color="auto" w:fill="auto"/>
          </w:tcPr>
          <w:p w:rsidR="002726F7" w:rsidRPr="00B7180F" w:rsidRDefault="002726F7" w:rsidP="003108B7">
            <w:pPr>
              <w:rPr>
                <w:rFonts w:cs="Arial"/>
                <w:szCs w:val="20"/>
              </w:rPr>
            </w:pPr>
            <w:r w:rsidRPr="00B7180F">
              <w:rPr>
                <w:rFonts w:cs="Arial"/>
                <w:szCs w:val="20"/>
              </w:rPr>
              <w:t>10%</w:t>
            </w:r>
          </w:p>
        </w:tc>
        <w:tc>
          <w:tcPr>
            <w:tcW w:w="1585" w:type="pct"/>
            <w:shd w:val="clear" w:color="auto" w:fill="auto"/>
          </w:tcPr>
          <w:p w:rsidR="002726F7" w:rsidRPr="00B7180F" w:rsidRDefault="002726F7" w:rsidP="003108B7">
            <w:pPr>
              <w:rPr>
                <w:rFonts w:cs="Arial"/>
                <w:szCs w:val="20"/>
              </w:rPr>
            </w:pPr>
          </w:p>
        </w:tc>
      </w:tr>
    </w:tbl>
    <w:p w:rsidR="003108B7" w:rsidRPr="00B7180F" w:rsidRDefault="003108B7" w:rsidP="003108B7">
      <w:pPr>
        <w:rPr>
          <w:rFonts w:cs="Arial"/>
          <w:szCs w:val="20"/>
        </w:rPr>
      </w:pPr>
    </w:p>
    <w:p w:rsidR="003108B7" w:rsidRDefault="002726F7" w:rsidP="003108B7">
      <w:pPr>
        <w:rPr>
          <w:rFonts w:cs="Arial"/>
          <w:b/>
          <w:color w:val="999999"/>
          <w:sz w:val="24"/>
        </w:rPr>
      </w:pPr>
      <w:r w:rsidRPr="00B7180F">
        <w:rPr>
          <w:rFonts w:cs="Arial"/>
          <w:b/>
          <w:color w:val="999999"/>
          <w:sz w:val="24"/>
        </w:rPr>
        <w:t>Formul</w:t>
      </w:r>
      <w:r w:rsidR="00A07638" w:rsidRPr="00B7180F">
        <w:rPr>
          <w:rFonts w:cs="Arial"/>
          <w:b/>
          <w:color w:val="999999"/>
          <w:sz w:val="24"/>
        </w:rPr>
        <w:t>e de calcul</w:t>
      </w:r>
    </w:p>
    <w:p w:rsidR="00D67D33" w:rsidRPr="00B7180F" w:rsidRDefault="00D67D33" w:rsidP="003108B7">
      <w:pPr>
        <w:rPr>
          <w:rFonts w:cs="Arial"/>
          <w:b/>
          <w:color w:val="999999"/>
          <w:sz w:val="24"/>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00"/>
        <w:tblCellMar>
          <w:left w:w="0" w:type="dxa"/>
          <w:right w:w="0" w:type="dxa"/>
        </w:tblCellMar>
        <w:tblLook w:val="01E0"/>
      </w:tblPr>
      <w:tblGrid>
        <w:gridCol w:w="1204"/>
        <w:gridCol w:w="294"/>
        <w:gridCol w:w="1266"/>
        <w:gridCol w:w="294"/>
        <w:gridCol w:w="1204"/>
        <w:gridCol w:w="294"/>
        <w:gridCol w:w="1204"/>
        <w:gridCol w:w="294"/>
        <w:gridCol w:w="1148"/>
        <w:gridCol w:w="298"/>
        <w:gridCol w:w="1140"/>
        <w:gridCol w:w="252"/>
        <w:gridCol w:w="1548"/>
      </w:tblGrid>
      <w:tr w:rsidR="003807C4" w:rsidTr="007200C4">
        <w:trPr>
          <w:trHeight w:val="1297"/>
        </w:trPr>
        <w:tc>
          <w:tcPr>
            <w:tcW w:w="1204" w:type="dxa"/>
            <w:shd w:val="clear" w:color="auto" w:fill="FF9900"/>
            <w:vAlign w:val="center"/>
          </w:tcPr>
          <w:p w:rsidR="003807C4" w:rsidRPr="004215E0" w:rsidRDefault="003807C4" w:rsidP="007200C4">
            <w:pPr>
              <w:jc w:val="center"/>
              <w:rPr>
                <w:rFonts w:cs="Arial"/>
                <w:b/>
                <w:bCs/>
                <w:color w:val="FFFFFF"/>
                <w:sz w:val="14"/>
                <w:szCs w:val="14"/>
              </w:rPr>
            </w:pPr>
            <w:r w:rsidRPr="004215E0">
              <w:rPr>
                <w:rFonts w:cs="Arial"/>
                <w:b/>
                <w:bCs/>
                <w:color w:val="FFFFFF"/>
                <w:sz w:val="14"/>
                <w:szCs w:val="14"/>
              </w:rPr>
              <w:t>Nombre de soignants</w:t>
            </w:r>
          </w:p>
        </w:tc>
        <w:tc>
          <w:tcPr>
            <w:tcW w:w="294" w:type="dxa"/>
            <w:shd w:val="clear" w:color="auto" w:fill="auto"/>
            <w:vAlign w:val="center"/>
          </w:tcPr>
          <w:p w:rsidR="003807C4" w:rsidRPr="00A412C7" w:rsidRDefault="003807C4" w:rsidP="007200C4">
            <w:pPr>
              <w:jc w:val="center"/>
              <w:rPr>
                <w:rFonts w:cs="Arial"/>
                <w:b/>
                <w:bCs/>
                <w:color w:val="FF9900"/>
                <w:sz w:val="28"/>
                <w:szCs w:val="28"/>
              </w:rPr>
            </w:pPr>
            <w:r w:rsidRPr="00A412C7">
              <w:rPr>
                <w:rFonts w:cs="Arial"/>
                <w:b/>
                <w:bCs/>
                <w:color w:val="FF9900"/>
                <w:sz w:val="28"/>
                <w:szCs w:val="28"/>
              </w:rPr>
              <w:t>x</w:t>
            </w:r>
          </w:p>
        </w:tc>
        <w:tc>
          <w:tcPr>
            <w:tcW w:w="1266" w:type="dxa"/>
            <w:shd w:val="clear" w:color="auto" w:fill="FF9900"/>
            <w:vAlign w:val="center"/>
          </w:tcPr>
          <w:p w:rsidR="003807C4" w:rsidRPr="004215E0" w:rsidRDefault="003807C4" w:rsidP="007200C4">
            <w:pPr>
              <w:jc w:val="center"/>
              <w:rPr>
                <w:rFonts w:cs="Arial"/>
                <w:b/>
                <w:bCs/>
                <w:color w:val="FFFFFF"/>
                <w:sz w:val="14"/>
                <w:szCs w:val="14"/>
              </w:rPr>
            </w:pPr>
            <w:r w:rsidRPr="004215E0">
              <w:rPr>
                <w:rFonts w:cs="Arial"/>
                <w:b/>
                <w:bCs/>
                <w:color w:val="FFFFFF"/>
                <w:sz w:val="14"/>
                <w:szCs w:val="14"/>
              </w:rPr>
              <w:t>Nombre d’opportunités par heure</w:t>
            </w:r>
          </w:p>
        </w:tc>
        <w:tc>
          <w:tcPr>
            <w:tcW w:w="294" w:type="dxa"/>
            <w:shd w:val="clear" w:color="auto" w:fill="auto"/>
            <w:vAlign w:val="center"/>
          </w:tcPr>
          <w:p w:rsidR="003807C4" w:rsidRPr="00A412C7" w:rsidRDefault="003807C4" w:rsidP="007200C4">
            <w:pPr>
              <w:jc w:val="center"/>
              <w:rPr>
                <w:rFonts w:cs="Arial"/>
                <w:b/>
                <w:bCs/>
                <w:color w:val="FFCC00"/>
                <w:sz w:val="18"/>
                <w:szCs w:val="18"/>
              </w:rPr>
            </w:pPr>
            <w:r w:rsidRPr="00A412C7">
              <w:rPr>
                <w:rFonts w:cs="Arial"/>
                <w:b/>
                <w:bCs/>
                <w:color w:val="FF9900"/>
                <w:sz w:val="28"/>
                <w:szCs w:val="28"/>
              </w:rPr>
              <w:t>x</w:t>
            </w:r>
          </w:p>
        </w:tc>
        <w:tc>
          <w:tcPr>
            <w:tcW w:w="1204" w:type="dxa"/>
            <w:shd w:val="clear" w:color="auto" w:fill="FF9900"/>
            <w:vAlign w:val="center"/>
          </w:tcPr>
          <w:p w:rsidR="003807C4" w:rsidRPr="004215E0" w:rsidRDefault="003807C4" w:rsidP="007200C4">
            <w:pPr>
              <w:jc w:val="center"/>
              <w:rPr>
                <w:rFonts w:cs="Arial"/>
                <w:b/>
                <w:bCs/>
                <w:color w:val="FFFFFF"/>
                <w:sz w:val="14"/>
                <w:szCs w:val="14"/>
              </w:rPr>
            </w:pPr>
            <w:r w:rsidRPr="004215E0">
              <w:rPr>
                <w:rFonts w:cs="Arial"/>
                <w:b/>
                <w:bCs/>
                <w:color w:val="FFFFFF"/>
                <w:sz w:val="14"/>
                <w:szCs w:val="14"/>
              </w:rPr>
              <w:t>Nombre d’heures par soignant et par jour</w:t>
            </w:r>
          </w:p>
        </w:tc>
        <w:tc>
          <w:tcPr>
            <w:tcW w:w="294" w:type="dxa"/>
            <w:shd w:val="clear" w:color="auto" w:fill="auto"/>
            <w:vAlign w:val="center"/>
          </w:tcPr>
          <w:p w:rsidR="003807C4" w:rsidRPr="00A412C7" w:rsidRDefault="003807C4" w:rsidP="007200C4">
            <w:pPr>
              <w:jc w:val="center"/>
              <w:rPr>
                <w:rFonts w:cs="Arial"/>
                <w:b/>
                <w:bCs/>
                <w:color w:val="FFCC00"/>
                <w:sz w:val="14"/>
                <w:szCs w:val="14"/>
              </w:rPr>
            </w:pPr>
            <w:r w:rsidRPr="00A412C7">
              <w:rPr>
                <w:rFonts w:cs="Arial"/>
                <w:b/>
                <w:bCs/>
                <w:color w:val="FF9900"/>
                <w:sz w:val="28"/>
                <w:szCs w:val="28"/>
              </w:rPr>
              <w:t>x</w:t>
            </w:r>
          </w:p>
        </w:tc>
        <w:tc>
          <w:tcPr>
            <w:tcW w:w="1204" w:type="dxa"/>
            <w:shd w:val="clear" w:color="auto" w:fill="FF9900"/>
            <w:vAlign w:val="center"/>
          </w:tcPr>
          <w:p w:rsidR="003807C4" w:rsidRPr="004215E0" w:rsidRDefault="003807C4" w:rsidP="007200C4">
            <w:pPr>
              <w:jc w:val="center"/>
              <w:rPr>
                <w:rFonts w:cs="Arial"/>
                <w:b/>
                <w:bCs/>
                <w:color w:val="FFFFFF"/>
                <w:sz w:val="14"/>
                <w:szCs w:val="14"/>
              </w:rPr>
            </w:pPr>
            <w:r w:rsidRPr="004215E0">
              <w:rPr>
                <w:rFonts w:cs="Arial"/>
                <w:b/>
                <w:bCs/>
                <w:color w:val="FFFFFF"/>
                <w:sz w:val="14"/>
                <w:szCs w:val="14"/>
              </w:rPr>
              <w:t>Nombre de journées de travail par mois</w:t>
            </w:r>
          </w:p>
        </w:tc>
        <w:tc>
          <w:tcPr>
            <w:tcW w:w="294" w:type="dxa"/>
            <w:shd w:val="clear" w:color="auto" w:fill="auto"/>
            <w:vAlign w:val="center"/>
          </w:tcPr>
          <w:p w:rsidR="003807C4" w:rsidRPr="00A412C7" w:rsidRDefault="003807C4" w:rsidP="007200C4">
            <w:pPr>
              <w:jc w:val="center"/>
              <w:rPr>
                <w:rFonts w:cs="Arial"/>
                <w:b/>
                <w:bCs/>
                <w:color w:val="FFCC00"/>
                <w:sz w:val="14"/>
                <w:szCs w:val="14"/>
              </w:rPr>
            </w:pPr>
            <w:r w:rsidRPr="00A412C7">
              <w:rPr>
                <w:rFonts w:cs="Arial"/>
                <w:b/>
                <w:bCs/>
                <w:color w:val="FF9900"/>
                <w:sz w:val="28"/>
                <w:szCs w:val="28"/>
              </w:rPr>
              <w:t>x</w:t>
            </w:r>
          </w:p>
        </w:tc>
        <w:tc>
          <w:tcPr>
            <w:tcW w:w="1148" w:type="dxa"/>
            <w:shd w:val="clear" w:color="auto" w:fill="FF9900"/>
            <w:vAlign w:val="center"/>
          </w:tcPr>
          <w:p w:rsidR="003807C4" w:rsidRPr="004215E0" w:rsidRDefault="003807C4" w:rsidP="007200C4">
            <w:pPr>
              <w:jc w:val="center"/>
              <w:rPr>
                <w:rFonts w:cs="Arial"/>
                <w:b/>
                <w:bCs/>
                <w:color w:val="FFFFFF"/>
                <w:sz w:val="14"/>
                <w:szCs w:val="14"/>
              </w:rPr>
            </w:pPr>
            <w:r w:rsidRPr="004215E0">
              <w:rPr>
                <w:rFonts w:cs="Arial"/>
                <w:b/>
                <w:bCs/>
                <w:color w:val="FFFFFF"/>
                <w:sz w:val="14"/>
                <w:szCs w:val="14"/>
              </w:rPr>
              <w:t>Quantité de produit hydro-alcoolique par friction</w:t>
            </w:r>
            <w:r w:rsidR="00780114">
              <w:rPr>
                <w:rFonts w:cs="Arial"/>
                <w:b/>
                <w:bCs/>
                <w:color w:val="FFFFFF"/>
                <w:sz w:val="14"/>
                <w:szCs w:val="14"/>
              </w:rPr>
              <w:t xml:space="preserve"> (</w:t>
            </w:r>
            <w:r w:rsidR="00E10B9C">
              <w:rPr>
                <w:rFonts w:cs="Arial"/>
                <w:b/>
                <w:bCs/>
                <w:color w:val="FFFFFF"/>
                <w:sz w:val="14"/>
                <w:szCs w:val="14"/>
              </w:rPr>
              <w:t>2</w:t>
            </w:r>
            <w:r w:rsidR="00780114">
              <w:rPr>
                <w:rFonts w:cs="Arial"/>
                <w:b/>
                <w:bCs/>
                <w:color w:val="FFFFFF"/>
                <w:sz w:val="14"/>
                <w:szCs w:val="14"/>
              </w:rPr>
              <w:t>ml</w:t>
            </w:r>
            <w:r w:rsidR="00E10B9C">
              <w:rPr>
                <w:rFonts w:cs="Arial"/>
                <w:b/>
                <w:bCs/>
                <w:color w:val="FFFFFF"/>
                <w:sz w:val="14"/>
                <w:szCs w:val="14"/>
              </w:rPr>
              <w:t>)</w:t>
            </w:r>
          </w:p>
        </w:tc>
        <w:tc>
          <w:tcPr>
            <w:tcW w:w="298" w:type="dxa"/>
            <w:shd w:val="clear" w:color="auto" w:fill="auto"/>
            <w:vAlign w:val="center"/>
          </w:tcPr>
          <w:p w:rsidR="003807C4" w:rsidRPr="00A412C7" w:rsidRDefault="003807C4" w:rsidP="007200C4">
            <w:pPr>
              <w:jc w:val="center"/>
              <w:rPr>
                <w:rFonts w:cs="Arial"/>
                <w:b/>
                <w:bCs/>
                <w:color w:val="FFCC00"/>
                <w:sz w:val="14"/>
                <w:szCs w:val="14"/>
              </w:rPr>
            </w:pPr>
            <w:r w:rsidRPr="00A412C7">
              <w:rPr>
                <w:rFonts w:cs="Arial"/>
                <w:b/>
                <w:bCs/>
                <w:color w:val="FF9900"/>
                <w:sz w:val="28"/>
                <w:szCs w:val="28"/>
              </w:rPr>
              <w:t>+</w:t>
            </w:r>
          </w:p>
        </w:tc>
        <w:tc>
          <w:tcPr>
            <w:tcW w:w="1140" w:type="dxa"/>
            <w:shd w:val="clear" w:color="auto" w:fill="FF9900"/>
            <w:vAlign w:val="center"/>
          </w:tcPr>
          <w:p w:rsidR="003807C4" w:rsidRPr="004215E0" w:rsidRDefault="003807C4" w:rsidP="007200C4">
            <w:pPr>
              <w:jc w:val="center"/>
              <w:rPr>
                <w:rFonts w:cs="Arial"/>
                <w:b/>
                <w:bCs/>
                <w:color w:val="FFFFFF"/>
                <w:sz w:val="14"/>
                <w:szCs w:val="14"/>
              </w:rPr>
            </w:pPr>
            <w:r w:rsidRPr="004215E0">
              <w:rPr>
                <w:rFonts w:cs="Arial"/>
                <w:b/>
                <w:bCs/>
                <w:color w:val="FFFFFF"/>
                <w:sz w:val="14"/>
                <w:szCs w:val="14"/>
              </w:rPr>
              <w:t>10% de perte</w:t>
            </w:r>
          </w:p>
        </w:tc>
        <w:tc>
          <w:tcPr>
            <w:tcW w:w="252" w:type="dxa"/>
            <w:shd w:val="clear" w:color="auto" w:fill="auto"/>
            <w:vAlign w:val="center"/>
          </w:tcPr>
          <w:p w:rsidR="003807C4" w:rsidRPr="00A412C7" w:rsidRDefault="003807C4" w:rsidP="007200C4">
            <w:pPr>
              <w:jc w:val="center"/>
              <w:rPr>
                <w:rFonts w:cs="Arial"/>
                <w:b/>
                <w:bCs/>
                <w:color w:val="FFCC00"/>
                <w:sz w:val="14"/>
                <w:szCs w:val="14"/>
              </w:rPr>
            </w:pPr>
            <w:r w:rsidRPr="00A412C7">
              <w:rPr>
                <w:rFonts w:cs="Arial"/>
                <w:b/>
                <w:bCs/>
                <w:color w:val="FF9900"/>
                <w:sz w:val="28"/>
                <w:szCs w:val="28"/>
              </w:rPr>
              <w:t>=</w:t>
            </w:r>
          </w:p>
        </w:tc>
        <w:tc>
          <w:tcPr>
            <w:tcW w:w="1548" w:type="dxa"/>
            <w:shd w:val="clear" w:color="auto" w:fill="FF9900"/>
            <w:vAlign w:val="center"/>
          </w:tcPr>
          <w:p w:rsidR="003807C4" w:rsidRPr="004215E0" w:rsidRDefault="003807C4" w:rsidP="007200C4">
            <w:pPr>
              <w:jc w:val="center"/>
              <w:rPr>
                <w:rFonts w:cs="Arial"/>
                <w:b/>
                <w:bCs/>
                <w:color w:val="FFFFFF"/>
                <w:sz w:val="14"/>
                <w:szCs w:val="14"/>
              </w:rPr>
            </w:pPr>
            <w:r w:rsidRPr="004215E0">
              <w:rPr>
                <w:rFonts w:cs="Arial"/>
                <w:b/>
                <w:bCs/>
                <w:color w:val="FFFFFF"/>
                <w:sz w:val="14"/>
                <w:szCs w:val="14"/>
              </w:rPr>
              <w:t>Volume de produit hydro-alcoolique nécessaire par mois</w:t>
            </w:r>
          </w:p>
        </w:tc>
      </w:tr>
    </w:tbl>
    <w:p w:rsidR="00FF0DAC" w:rsidRPr="00B7180F" w:rsidRDefault="00FF0DAC" w:rsidP="003108B7">
      <w:pPr>
        <w:rPr>
          <w:rFonts w:cs="Arial"/>
          <w:szCs w:val="20"/>
        </w:rPr>
      </w:pPr>
    </w:p>
    <w:p w:rsidR="004415F8" w:rsidRPr="00125904" w:rsidRDefault="004415F8" w:rsidP="003108B7">
      <w:pPr>
        <w:rPr>
          <w:rFonts w:cs="Arial"/>
          <w:color w:val="FF0000"/>
          <w:szCs w:val="20"/>
        </w:rPr>
      </w:pPr>
    </w:p>
    <w:p w:rsidR="003108B7" w:rsidRPr="00B7180F" w:rsidRDefault="00A07638" w:rsidP="00A07638">
      <w:pPr>
        <w:jc w:val="both"/>
        <w:rPr>
          <w:rFonts w:cs="Arial"/>
          <w:szCs w:val="20"/>
        </w:rPr>
      </w:pPr>
      <w:r w:rsidRPr="00B7180F">
        <w:rPr>
          <w:rFonts w:cs="Arial"/>
        </w:rPr>
        <w:t xml:space="preserve">Une </w:t>
      </w:r>
      <w:r w:rsidR="0025355B" w:rsidRPr="00B7180F">
        <w:rPr>
          <w:rFonts w:cs="Arial"/>
        </w:rPr>
        <w:t>observance de</w:t>
      </w:r>
      <w:r w:rsidRPr="00B7180F">
        <w:rPr>
          <w:rFonts w:cs="Arial"/>
        </w:rPr>
        <w:t xml:space="preserve"> 100% </w:t>
      </w:r>
      <w:r w:rsidR="00400244">
        <w:rPr>
          <w:rFonts w:cs="Arial"/>
        </w:rPr>
        <w:t>à l</w:t>
      </w:r>
      <w:r w:rsidR="0025355B" w:rsidRPr="00B7180F">
        <w:rPr>
          <w:rFonts w:cs="Arial"/>
        </w:rPr>
        <w:t xml:space="preserve">’hygiène des mains </w:t>
      </w:r>
      <w:r w:rsidRPr="00B7180F">
        <w:rPr>
          <w:rFonts w:cs="Arial"/>
        </w:rPr>
        <w:t xml:space="preserve">est irréaliste ; en effet, une campagne intensive sur le long terme a révélé une observance maximale de 60% dans plusieurs études. Il est donc plus </w:t>
      </w:r>
      <w:r w:rsidR="00CD5F17">
        <w:rPr>
          <w:rFonts w:cs="Arial"/>
        </w:rPr>
        <w:t>adéquat</w:t>
      </w:r>
      <w:r w:rsidR="00CD5F17" w:rsidRPr="00B7180F">
        <w:rPr>
          <w:rFonts w:cs="Arial"/>
        </w:rPr>
        <w:t xml:space="preserve"> </w:t>
      </w:r>
      <w:r w:rsidR="00CD5F17">
        <w:rPr>
          <w:rFonts w:cs="Arial"/>
        </w:rPr>
        <w:t>d’envisager une production</w:t>
      </w:r>
      <w:r w:rsidRPr="00B7180F">
        <w:rPr>
          <w:rFonts w:cs="Arial"/>
        </w:rPr>
        <w:t xml:space="preserve"> </w:t>
      </w:r>
      <w:r w:rsidR="0025355B" w:rsidRPr="00B7180F">
        <w:rPr>
          <w:rFonts w:cs="Arial"/>
        </w:rPr>
        <w:t xml:space="preserve">progressive, </w:t>
      </w:r>
      <w:r w:rsidRPr="00B7180F">
        <w:rPr>
          <w:rFonts w:cs="Arial"/>
        </w:rPr>
        <w:t xml:space="preserve">sur la base </w:t>
      </w:r>
      <w:r w:rsidR="00CD5F17" w:rsidRPr="00B7180F">
        <w:rPr>
          <w:rFonts w:cs="Arial"/>
        </w:rPr>
        <w:t>d</w:t>
      </w:r>
      <w:r w:rsidR="00CD5F17">
        <w:rPr>
          <w:rFonts w:cs="Arial"/>
        </w:rPr>
        <w:t>’un</w:t>
      </w:r>
      <w:r w:rsidR="00CD5F17" w:rsidRPr="00B7180F">
        <w:rPr>
          <w:rFonts w:cs="Arial"/>
        </w:rPr>
        <w:t xml:space="preserve"> </w:t>
      </w:r>
      <w:r w:rsidRPr="00B7180F">
        <w:rPr>
          <w:rFonts w:cs="Arial"/>
        </w:rPr>
        <w:t xml:space="preserve">taux d’observance </w:t>
      </w:r>
      <w:r w:rsidR="00CD5F17">
        <w:rPr>
          <w:rFonts w:cs="Arial"/>
        </w:rPr>
        <w:t xml:space="preserve">initiale </w:t>
      </w:r>
      <w:r w:rsidRPr="00B7180F">
        <w:rPr>
          <w:rFonts w:cs="Arial"/>
        </w:rPr>
        <w:t xml:space="preserve">de 20% pour atteindre 40% </w:t>
      </w:r>
      <w:r w:rsidR="00CD5F17">
        <w:rPr>
          <w:rFonts w:cs="Arial"/>
        </w:rPr>
        <w:t xml:space="preserve">à la suite </w:t>
      </w:r>
      <w:r w:rsidR="00CD5F17" w:rsidRPr="00B7180F">
        <w:rPr>
          <w:rFonts w:cs="Arial"/>
        </w:rPr>
        <w:t>de la mise en œuvre de la stratégie</w:t>
      </w:r>
      <w:r w:rsidR="003108B7" w:rsidRPr="00B7180F">
        <w:rPr>
          <w:rFonts w:cs="Arial"/>
          <w:szCs w:val="20"/>
        </w:rPr>
        <w:t xml:space="preserve">. </w:t>
      </w:r>
    </w:p>
    <w:p w:rsidR="003108B7" w:rsidRPr="00B7180F" w:rsidRDefault="003108B7" w:rsidP="003108B7">
      <w:pPr>
        <w:rPr>
          <w:rFonts w:cs="Arial"/>
          <w:szCs w:val="20"/>
        </w:rPr>
      </w:pPr>
    </w:p>
    <w:p w:rsidR="003108B7" w:rsidRPr="00B7180F" w:rsidRDefault="00A07638" w:rsidP="00A07638">
      <w:pPr>
        <w:jc w:val="both"/>
        <w:rPr>
          <w:rFonts w:cs="Arial"/>
          <w:i/>
          <w:szCs w:val="20"/>
        </w:rPr>
      </w:pPr>
      <w:r w:rsidRPr="00B7180F">
        <w:rPr>
          <w:rFonts w:cs="Arial"/>
          <w:i/>
        </w:rPr>
        <w:lastRenderedPageBreak/>
        <w:t>Les exemples ci-dessous illustrent la production de produit hydro-alcoolique à différents niveaux d’observance (100%, 20% and 40%, respectivement).</w:t>
      </w:r>
      <w:r w:rsidR="0025355B" w:rsidRPr="00B7180F">
        <w:rPr>
          <w:rFonts w:cs="Arial"/>
          <w:i/>
        </w:rPr>
        <w:t xml:space="preserve"> </w:t>
      </w:r>
      <w:r w:rsidR="00CD5F17">
        <w:rPr>
          <w:rFonts w:cs="Arial"/>
          <w:i/>
        </w:rPr>
        <w:t>V</w:t>
      </w:r>
      <w:r w:rsidRPr="00B7180F">
        <w:rPr>
          <w:rFonts w:cs="Arial"/>
          <w:i/>
        </w:rPr>
        <w:t xml:space="preserve">ous </w:t>
      </w:r>
      <w:r w:rsidR="00CD5F17">
        <w:rPr>
          <w:rFonts w:cs="Arial"/>
          <w:i/>
        </w:rPr>
        <w:t>pouvez</w:t>
      </w:r>
      <w:r w:rsidR="00CD5F17" w:rsidRPr="00B7180F">
        <w:rPr>
          <w:rFonts w:cs="Arial"/>
          <w:i/>
        </w:rPr>
        <w:t xml:space="preserve"> </w:t>
      </w:r>
      <w:r w:rsidRPr="00B7180F">
        <w:rPr>
          <w:rFonts w:cs="Arial"/>
          <w:i/>
        </w:rPr>
        <w:t>constater</w:t>
      </w:r>
      <w:r w:rsidR="00CD5F17">
        <w:rPr>
          <w:rFonts w:cs="Arial"/>
          <w:i/>
        </w:rPr>
        <w:t xml:space="preserve"> que</w:t>
      </w:r>
      <w:r w:rsidR="00BD48EA">
        <w:rPr>
          <w:rFonts w:cs="Arial"/>
          <w:i/>
        </w:rPr>
        <w:t xml:space="preserve"> </w:t>
      </w:r>
      <w:r w:rsidRPr="00B7180F">
        <w:rPr>
          <w:rFonts w:cs="Arial"/>
          <w:i/>
        </w:rPr>
        <w:t xml:space="preserve">les hypothèses d’observance retenues exigent </w:t>
      </w:r>
      <w:r w:rsidR="0025355B" w:rsidRPr="00B7180F">
        <w:rPr>
          <w:rFonts w:cs="Arial"/>
          <w:i/>
        </w:rPr>
        <w:t>de diviser le nombre d’opportunités</w:t>
      </w:r>
      <w:r w:rsidR="004415F8">
        <w:rPr>
          <w:rFonts w:cs="Arial"/>
          <w:i/>
        </w:rPr>
        <w:t xml:space="preserve"> </w:t>
      </w:r>
      <w:r w:rsidRPr="00B7180F">
        <w:rPr>
          <w:rFonts w:cs="Arial"/>
          <w:i/>
        </w:rPr>
        <w:t>connues (100%) par le facteur approprié. Le reste de la formule de calcul reste inchangé</w:t>
      </w:r>
      <w:r w:rsidR="003108B7" w:rsidRPr="00B7180F">
        <w:rPr>
          <w:rFonts w:cs="Arial"/>
          <w:i/>
          <w:szCs w:val="20"/>
        </w:rPr>
        <w:t xml:space="preserve">.  </w:t>
      </w:r>
    </w:p>
    <w:p w:rsidR="003108B7" w:rsidRPr="00B7180F" w:rsidRDefault="003108B7" w:rsidP="003108B7">
      <w:pPr>
        <w:rPr>
          <w:rFonts w:cs="Arial"/>
          <w:szCs w:val="20"/>
          <w:u w:val="single"/>
        </w:rPr>
      </w:pPr>
    </w:p>
    <w:p w:rsidR="003108B7" w:rsidRPr="00B7180F" w:rsidRDefault="003108B7" w:rsidP="003108B7">
      <w:pPr>
        <w:rPr>
          <w:rFonts w:cs="Arial"/>
          <w:b/>
          <w:bCs/>
          <w:color w:val="808080"/>
          <w:sz w:val="24"/>
        </w:rPr>
      </w:pPr>
      <w:r w:rsidRPr="00B7180F">
        <w:rPr>
          <w:rFonts w:cs="Arial"/>
          <w:b/>
          <w:bCs/>
          <w:color w:val="808080"/>
          <w:sz w:val="24"/>
        </w:rPr>
        <w:t>Ex</w:t>
      </w:r>
      <w:r w:rsidR="00A07638" w:rsidRPr="00B7180F">
        <w:rPr>
          <w:rFonts w:cs="Arial"/>
          <w:b/>
          <w:bCs/>
          <w:color w:val="808080"/>
          <w:sz w:val="24"/>
        </w:rPr>
        <w:t>emple de calcul sur la base d’un taux d’observance de 100%</w:t>
      </w:r>
    </w:p>
    <w:p w:rsidR="009D5B9B" w:rsidRPr="00B7180F" w:rsidRDefault="009D5B9B" w:rsidP="003108B7">
      <w:pPr>
        <w:rPr>
          <w:rFonts w:cs="Arial"/>
          <w:b/>
          <w:bCs/>
          <w:color w:val="999999"/>
          <w:sz w:val="24"/>
        </w:rPr>
      </w:pPr>
    </w:p>
    <w:p w:rsidR="000B2B87" w:rsidRDefault="00246CEA" w:rsidP="003108B7">
      <w:pPr>
        <w:rPr>
          <w:rFonts w:cs="Arial"/>
          <w:szCs w:val="20"/>
        </w:rPr>
      </w:pPr>
      <w:r w:rsidRPr="00246CEA">
        <w:rPr>
          <w:rFonts w:cs="Arial"/>
          <w:szCs w:val="20"/>
        </w:rPr>
        <w:t>Une unité de soins intensifs comprenant 25 soignants par rotation, dont 15 sont en contact constant avec le patient x 22 opportunités de pratique de l’hygiène des mains par soignant et par heure x 5 heures de soins au patient par soignant et par jour x 22 journées de travail par mois x 0,002 L de produit hydro-alcoolique par friction = 72.6 L de produit hydro-alcoolique auxquels s’ajoute 10% de perte, soit 79.9 L de produit hydro-alcoolique par mois.</w:t>
      </w:r>
    </w:p>
    <w:p w:rsidR="00246CEA" w:rsidRPr="00246CEA" w:rsidRDefault="00246CEA" w:rsidP="003108B7">
      <w:pPr>
        <w:rPr>
          <w:rFonts w:cs="Arial"/>
          <w:szCs w:val="20"/>
        </w:rPr>
      </w:pPr>
    </w:p>
    <w:p w:rsidR="003108B7" w:rsidRPr="00B7180F" w:rsidRDefault="00A07638" w:rsidP="003108B7">
      <w:pPr>
        <w:rPr>
          <w:rFonts w:cs="Arial"/>
          <w:szCs w:val="20"/>
        </w:rPr>
      </w:pPr>
      <w:r w:rsidRPr="00B7180F">
        <w:rPr>
          <w:rFonts w:cs="Arial"/>
          <w:szCs w:val="20"/>
        </w:rPr>
        <w:t>Exemple</w:t>
      </w:r>
      <w:r w:rsidR="000B2B87">
        <w:rPr>
          <w:rFonts w:cs="Arial"/>
          <w:szCs w:val="20"/>
        </w:rPr>
        <w:t>s</w:t>
      </w:r>
      <w:r w:rsidRPr="00B7180F">
        <w:rPr>
          <w:rFonts w:cs="Arial"/>
          <w:szCs w:val="20"/>
        </w:rPr>
        <w:t xml:space="preserve"> plus réaliste</w:t>
      </w:r>
      <w:r w:rsidR="000B2B87">
        <w:rPr>
          <w:rFonts w:cs="Arial"/>
          <w:szCs w:val="20"/>
        </w:rPr>
        <w:t>s</w:t>
      </w:r>
      <w:r w:rsidRPr="00B7180F">
        <w:rPr>
          <w:rFonts w:cs="Arial"/>
          <w:szCs w:val="20"/>
        </w:rPr>
        <w:t xml:space="preserve"> de calcul</w:t>
      </w:r>
      <w:r w:rsidR="000B2B87">
        <w:rPr>
          <w:rFonts w:cs="Arial"/>
          <w:szCs w:val="20"/>
        </w:rPr>
        <w:t>s</w:t>
      </w:r>
      <w:r w:rsidRPr="00B7180F">
        <w:rPr>
          <w:rFonts w:cs="Arial"/>
          <w:szCs w:val="20"/>
        </w:rPr>
        <w:t xml:space="preserve"> de des quantités à planifier pour la production de produit hydro-alcoolique pour une unité de soins intensifs</w:t>
      </w:r>
      <w:r w:rsidRPr="00B7180F">
        <w:rPr>
          <w:rFonts w:cs="Arial"/>
          <w:sz w:val="24"/>
        </w:rPr>
        <w:t> </w:t>
      </w:r>
      <w:r w:rsidR="003108B7" w:rsidRPr="00B7180F">
        <w:rPr>
          <w:rFonts w:cs="Arial"/>
          <w:szCs w:val="20"/>
        </w:rPr>
        <w:t>:</w:t>
      </w:r>
    </w:p>
    <w:p w:rsidR="00347AD7" w:rsidRPr="00B7180F" w:rsidRDefault="00347AD7" w:rsidP="003108B7">
      <w:pPr>
        <w:rPr>
          <w:rFonts w:cs="Arial"/>
          <w:i/>
          <w:color w:val="999999"/>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540"/>
        <w:gridCol w:w="5186"/>
      </w:tblGrid>
      <w:tr w:rsidR="002726F7" w:rsidRPr="00B7180F" w:rsidTr="00246CEA">
        <w:tc>
          <w:tcPr>
            <w:tcW w:w="5040" w:type="dxa"/>
            <w:tcBorders>
              <w:top w:val="single" w:sz="4" w:space="0" w:color="999999"/>
              <w:left w:val="single" w:sz="4" w:space="0" w:color="999999"/>
              <w:bottom w:val="single" w:sz="4" w:space="0" w:color="999999"/>
              <w:right w:val="single" w:sz="4" w:space="0" w:color="999999"/>
            </w:tcBorders>
            <w:shd w:val="clear" w:color="auto" w:fill="FF6600"/>
          </w:tcPr>
          <w:p w:rsidR="002726F7" w:rsidRPr="00B7180F" w:rsidRDefault="00A07638" w:rsidP="003746AF">
            <w:pPr>
              <w:keepNext/>
              <w:rPr>
                <w:rFonts w:cs="Arial"/>
                <w:b/>
                <w:bCs/>
                <w:color w:val="FFFFFF"/>
                <w:sz w:val="24"/>
              </w:rPr>
            </w:pPr>
            <w:r w:rsidRPr="00246CEA">
              <w:rPr>
                <w:rFonts w:cs="Arial"/>
                <w:b/>
                <w:color w:val="FFFFFF"/>
                <w:sz w:val="24"/>
              </w:rPr>
              <w:t>Pour un taux d’observance de 20%</w:t>
            </w:r>
            <w:r w:rsidRPr="00B7180F">
              <w:rPr>
                <w:rFonts w:cs="Arial"/>
                <w:b/>
                <w:sz w:val="24"/>
              </w:rPr>
              <w:t xml:space="preserve"> </w:t>
            </w:r>
          </w:p>
        </w:tc>
        <w:tc>
          <w:tcPr>
            <w:tcW w:w="540" w:type="dxa"/>
            <w:tcBorders>
              <w:top w:val="nil"/>
              <w:left w:val="single" w:sz="4" w:space="0" w:color="999999"/>
              <w:bottom w:val="nil"/>
              <w:right w:val="single" w:sz="4" w:space="0" w:color="999999"/>
            </w:tcBorders>
            <w:shd w:val="clear" w:color="auto" w:fill="auto"/>
          </w:tcPr>
          <w:p w:rsidR="002726F7" w:rsidRPr="00B7180F" w:rsidRDefault="002726F7" w:rsidP="003108B7">
            <w:pPr>
              <w:rPr>
                <w:rFonts w:cs="Arial"/>
                <w:i/>
                <w:color w:val="FFFFFF"/>
                <w:szCs w:val="20"/>
              </w:rPr>
            </w:pPr>
          </w:p>
        </w:tc>
        <w:tc>
          <w:tcPr>
            <w:tcW w:w="5186" w:type="dxa"/>
            <w:tcBorders>
              <w:top w:val="single" w:sz="4" w:space="0" w:color="999999"/>
              <w:left w:val="single" w:sz="4" w:space="0" w:color="999999"/>
              <w:bottom w:val="single" w:sz="4" w:space="0" w:color="999999"/>
              <w:right w:val="single" w:sz="4" w:space="0" w:color="999999"/>
            </w:tcBorders>
            <w:shd w:val="clear" w:color="auto" w:fill="FF6600"/>
          </w:tcPr>
          <w:p w:rsidR="002726F7" w:rsidRPr="00B7180F" w:rsidRDefault="00A07638" w:rsidP="003108B7">
            <w:pPr>
              <w:rPr>
                <w:rFonts w:cs="Arial"/>
                <w:i/>
                <w:color w:val="FFFFFF"/>
                <w:szCs w:val="20"/>
              </w:rPr>
            </w:pPr>
            <w:r w:rsidRPr="00B7180F">
              <w:rPr>
                <w:rFonts w:cs="Arial"/>
                <w:b/>
                <w:color w:val="FFFFFF"/>
                <w:sz w:val="24"/>
              </w:rPr>
              <w:t>Pour un taux d’observance de  40%</w:t>
            </w:r>
          </w:p>
        </w:tc>
      </w:tr>
      <w:tr w:rsidR="002726F7" w:rsidRPr="00B7180F" w:rsidTr="00246CEA">
        <w:tc>
          <w:tcPr>
            <w:tcW w:w="5040" w:type="dxa"/>
            <w:tcBorders>
              <w:top w:val="single" w:sz="4" w:space="0" w:color="999999"/>
              <w:left w:val="single" w:sz="4" w:space="0" w:color="999999"/>
              <w:bottom w:val="single" w:sz="4" w:space="0" w:color="999999"/>
              <w:right w:val="single" w:sz="4" w:space="0" w:color="999999"/>
            </w:tcBorders>
            <w:shd w:val="clear" w:color="auto" w:fill="auto"/>
          </w:tcPr>
          <w:p w:rsidR="002726F7" w:rsidRPr="00B7180F" w:rsidRDefault="007C24C4" w:rsidP="003A15EC">
            <w:pPr>
              <w:rPr>
                <w:rFonts w:cs="Arial"/>
                <w:szCs w:val="20"/>
              </w:rPr>
            </w:pPr>
            <w:r>
              <w:rPr>
                <w:rFonts w:cs="Arial"/>
              </w:rPr>
              <w:t>1</w:t>
            </w:r>
            <w:r w:rsidR="00A07638" w:rsidRPr="00B7180F">
              <w:rPr>
                <w:rFonts w:cs="Arial"/>
              </w:rPr>
              <w:t xml:space="preserve">5 soignants </w:t>
            </w:r>
            <w:r w:rsidR="00A07638" w:rsidRPr="00B7180F">
              <w:rPr>
                <w:rFonts w:cs="Arial"/>
                <w:b/>
                <w:color w:val="E36C0A"/>
              </w:rPr>
              <w:t>x</w:t>
            </w:r>
            <w:r w:rsidR="00A07638" w:rsidRPr="00B7180F">
              <w:rPr>
                <w:rFonts w:cs="Arial"/>
              </w:rPr>
              <w:t xml:space="preserve"> </w:t>
            </w:r>
            <w:r w:rsidR="00512E18">
              <w:rPr>
                <w:rFonts w:cs="Arial"/>
              </w:rPr>
              <w:t>22</w:t>
            </w:r>
            <w:r w:rsidR="00A07638" w:rsidRPr="00B7180F">
              <w:rPr>
                <w:rFonts w:cs="Arial"/>
              </w:rPr>
              <w:t xml:space="preserve"> </w:t>
            </w:r>
            <w:r w:rsidR="0025355B" w:rsidRPr="00B7180F">
              <w:rPr>
                <w:rFonts w:cs="Arial"/>
              </w:rPr>
              <w:t>opportunités de pratique de l’hygiène des mains</w:t>
            </w:r>
            <w:r w:rsidR="003C7DB9">
              <w:rPr>
                <w:rFonts w:cs="Arial"/>
              </w:rPr>
              <w:t xml:space="preserve"> x 20/100</w:t>
            </w:r>
            <w:r w:rsidR="00A07638" w:rsidRPr="00B7180F">
              <w:rPr>
                <w:rFonts w:cs="Arial"/>
              </w:rPr>
              <w:t xml:space="preserve"> </w:t>
            </w:r>
            <w:r w:rsidR="00A07638" w:rsidRPr="00B7180F">
              <w:rPr>
                <w:rFonts w:cs="Arial"/>
                <w:b/>
                <w:color w:val="E36C0A"/>
              </w:rPr>
              <w:t>x</w:t>
            </w:r>
            <w:r w:rsidR="00A07638" w:rsidRPr="00B7180F">
              <w:rPr>
                <w:rFonts w:cs="Arial"/>
              </w:rPr>
              <w:t xml:space="preserve"> </w:t>
            </w:r>
            <w:r>
              <w:rPr>
                <w:rFonts w:cs="Arial"/>
              </w:rPr>
              <w:t>5</w:t>
            </w:r>
            <w:r w:rsidR="00A07638" w:rsidRPr="00B7180F">
              <w:rPr>
                <w:rFonts w:cs="Arial"/>
              </w:rPr>
              <w:t xml:space="preserve"> heures </w:t>
            </w:r>
            <w:r w:rsidR="00A07638" w:rsidRPr="00B7180F">
              <w:rPr>
                <w:rFonts w:cs="Arial"/>
                <w:b/>
                <w:color w:val="E36C0A"/>
              </w:rPr>
              <w:t>x</w:t>
            </w:r>
            <w:r w:rsidR="00A07638" w:rsidRPr="00B7180F">
              <w:rPr>
                <w:rFonts w:cs="Arial"/>
              </w:rPr>
              <w:t xml:space="preserve"> 22 jours de travail </w:t>
            </w:r>
            <w:r w:rsidR="003A15EC" w:rsidRPr="00B7180F">
              <w:rPr>
                <w:rFonts w:cs="Arial"/>
                <w:b/>
                <w:color w:val="E36C0A"/>
              </w:rPr>
              <w:t>x</w:t>
            </w:r>
            <w:r w:rsidR="00A07638" w:rsidRPr="00B7180F">
              <w:rPr>
                <w:rFonts w:cs="Arial"/>
                <w:b/>
                <w:color w:val="E36C0A"/>
              </w:rPr>
              <w:t xml:space="preserve"> </w:t>
            </w:r>
            <w:smartTag w:uri="urn:schemas-microsoft-com:office:smarttags" w:element="metricconverter">
              <w:smartTagPr>
                <w:attr w:name="ProductID" w:val="0,002 L"/>
              </w:smartTagPr>
              <w:r w:rsidR="00A07638" w:rsidRPr="00B7180F">
                <w:rPr>
                  <w:rFonts w:cs="Arial"/>
                </w:rPr>
                <w:t>0,002 L</w:t>
              </w:r>
            </w:smartTag>
            <w:r w:rsidR="00A07638" w:rsidRPr="00B7180F">
              <w:rPr>
                <w:rFonts w:cs="Arial"/>
              </w:rPr>
              <w:t xml:space="preserve"> de produit hydro-alcoolique</w:t>
            </w:r>
            <w:r w:rsidR="006F77B6">
              <w:rPr>
                <w:rFonts w:cs="Arial"/>
              </w:rPr>
              <w:t xml:space="preserve"> par friction</w:t>
            </w:r>
            <w:r w:rsidR="00512E18">
              <w:rPr>
                <w:rFonts w:cs="Arial"/>
              </w:rPr>
              <w:t xml:space="preserve"> </w:t>
            </w:r>
            <w:r w:rsidR="00A07638" w:rsidRPr="00B7180F">
              <w:rPr>
                <w:rFonts w:cs="Arial"/>
                <w:b/>
                <w:color w:val="E36C0A"/>
              </w:rPr>
              <w:t>=</w:t>
            </w:r>
            <w:r w:rsidR="00A07638" w:rsidRPr="00B7180F">
              <w:rPr>
                <w:rFonts w:cs="Arial"/>
              </w:rPr>
              <w:t xml:space="preserve"> </w:t>
            </w:r>
            <w:r w:rsidR="00512E18">
              <w:rPr>
                <w:rFonts w:cs="Arial"/>
              </w:rPr>
              <w:t>14.5</w:t>
            </w:r>
            <w:r w:rsidR="00A07638" w:rsidRPr="00B7180F">
              <w:rPr>
                <w:rFonts w:cs="Arial"/>
              </w:rPr>
              <w:t xml:space="preserve"> L de produit hydro-alcoolique par mois </w:t>
            </w:r>
            <w:r w:rsidR="003A15EC" w:rsidRPr="00B7180F">
              <w:rPr>
                <w:rFonts w:cs="Arial"/>
              </w:rPr>
              <w:t xml:space="preserve">auxquels s’ajoute 10% de perte, </w:t>
            </w:r>
            <w:r w:rsidR="00A07638" w:rsidRPr="00B7180F">
              <w:rPr>
                <w:rFonts w:cs="Arial"/>
                <w:b/>
                <w:color w:val="E36C0A"/>
              </w:rPr>
              <w:t>soit</w:t>
            </w:r>
            <w:r w:rsidR="00A07638" w:rsidRPr="00B7180F">
              <w:rPr>
                <w:rFonts w:cs="Arial"/>
              </w:rPr>
              <w:t xml:space="preserve"> </w:t>
            </w:r>
            <w:smartTag w:uri="urn:schemas-microsoft-com:office:smarttags" w:element="metricconverter">
              <w:smartTagPr>
                <w:attr w:name="ProductID" w:val="16ﾠL"/>
              </w:smartTagPr>
              <w:r w:rsidR="00512E18">
                <w:rPr>
                  <w:rFonts w:cs="Arial"/>
                </w:rPr>
                <w:t>16</w:t>
              </w:r>
              <w:r w:rsidR="00A07638" w:rsidRPr="00B7180F">
                <w:rPr>
                  <w:rFonts w:cs="Arial"/>
                </w:rPr>
                <w:t> L</w:t>
              </w:r>
            </w:smartTag>
            <w:r w:rsidR="00A07638" w:rsidRPr="00B7180F">
              <w:rPr>
                <w:rFonts w:cs="Arial"/>
              </w:rPr>
              <w:t xml:space="preserve"> de produit hydro-alcoolique par mois</w:t>
            </w:r>
            <w:r w:rsidR="002726F7" w:rsidRPr="00B7180F">
              <w:rPr>
                <w:rFonts w:cs="Arial"/>
                <w:szCs w:val="20"/>
              </w:rPr>
              <w:t>.</w:t>
            </w:r>
          </w:p>
        </w:tc>
        <w:tc>
          <w:tcPr>
            <w:tcW w:w="540" w:type="dxa"/>
            <w:tcBorders>
              <w:top w:val="nil"/>
              <w:left w:val="single" w:sz="4" w:space="0" w:color="999999"/>
              <w:bottom w:val="nil"/>
              <w:right w:val="single" w:sz="4" w:space="0" w:color="999999"/>
            </w:tcBorders>
            <w:shd w:val="clear" w:color="auto" w:fill="auto"/>
          </w:tcPr>
          <w:p w:rsidR="002726F7" w:rsidRPr="00B7180F" w:rsidRDefault="002726F7" w:rsidP="003108B7">
            <w:pPr>
              <w:rPr>
                <w:rFonts w:cs="Arial"/>
                <w:i/>
                <w:color w:val="999999"/>
                <w:szCs w:val="20"/>
              </w:rPr>
            </w:pPr>
          </w:p>
        </w:tc>
        <w:tc>
          <w:tcPr>
            <w:tcW w:w="5186" w:type="dxa"/>
            <w:tcBorders>
              <w:top w:val="single" w:sz="4" w:space="0" w:color="999999"/>
              <w:left w:val="single" w:sz="4" w:space="0" w:color="999999"/>
              <w:bottom w:val="single" w:sz="4" w:space="0" w:color="999999"/>
              <w:right w:val="single" w:sz="4" w:space="0" w:color="999999"/>
            </w:tcBorders>
            <w:shd w:val="clear" w:color="auto" w:fill="auto"/>
          </w:tcPr>
          <w:p w:rsidR="002726F7" w:rsidRPr="00B7180F" w:rsidRDefault="007C24C4" w:rsidP="002726F7">
            <w:pPr>
              <w:rPr>
                <w:rFonts w:cs="Arial"/>
                <w:sz w:val="16"/>
                <w:szCs w:val="20"/>
              </w:rPr>
            </w:pPr>
            <w:r>
              <w:rPr>
                <w:rFonts w:cs="Arial"/>
              </w:rPr>
              <w:t>1</w:t>
            </w:r>
            <w:r w:rsidR="00A07638" w:rsidRPr="00B7180F">
              <w:rPr>
                <w:rFonts w:cs="Arial"/>
              </w:rPr>
              <w:t xml:space="preserve">5 soignants </w:t>
            </w:r>
            <w:r w:rsidR="00A07638" w:rsidRPr="00B7180F">
              <w:rPr>
                <w:rFonts w:cs="Arial"/>
                <w:b/>
                <w:color w:val="E36C0A"/>
              </w:rPr>
              <w:t>x</w:t>
            </w:r>
            <w:r w:rsidR="00A07638" w:rsidRPr="00B7180F">
              <w:rPr>
                <w:rFonts w:cs="Arial"/>
              </w:rPr>
              <w:t xml:space="preserve"> </w:t>
            </w:r>
            <w:r w:rsidR="00512E18">
              <w:rPr>
                <w:rFonts w:cs="Arial"/>
              </w:rPr>
              <w:t>22</w:t>
            </w:r>
            <w:r w:rsidR="00A07638" w:rsidRPr="00B7180F">
              <w:rPr>
                <w:rFonts w:cs="Arial"/>
              </w:rPr>
              <w:t xml:space="preserve"> </w:t>
            </w:r>
            <w:r w:rsidR="003A15EC" w:rsidRPr="00B7180F">
              <w:rPr>
                <w:rFonts w:cs="Arial"/>
              </w:rPr>
              <w:t>opportunités de pratique de l’hygiène des mains</w:t>
            </w:r>
            <w:r w:rsidR="003C7DB9">
              <w:rPr>
                <w:rFonts w:cs="Arial"/>
              </w:rPr>
              <w:t xml:space="preserve"> x 40/100</w:t>
            </w:r>
            <w:r w:rsidR="003A15EC" w:rsidRPr="00B7180F">
              <w:rPr>
                <w:rFonts w:cs="Arial"/>
              </w:rPr>
              <w:t xml:space="preserve"> </w:t>
            </w:r>
            <w:r w:rsidR="00A07638" w:rsidRPr="00B7180F">
              <w:rPr>
                <w:rFonts w:cs="Arial"/>
                <w:b/>
                <w:color w:val="E36C0A"/>
              </w:rPr>
              <w:t>x</w:t>
            </w:r>
            <w:r w:rsidR="00A07638" w:rsidRPr="00B7180F">
              <w:rPr>
                <w:rFonts w:cs="Arial"/>
              </w:rPr>
              <w:t xml:space="preserve"> </w:t>
            </w:r>
            <w:r w:rsidR="00AE758A">
              <w:rPr>
                <w:rFonts w:cs="Arial"/>
              </w:rPr>
              <w:t>5</w:t>
            </w:r>
            <w:r w:rsidR="00A07638" w:rsidRPr="00B7180F">
              <w:rPr>
                <w:rFonts w:cs="Arial"/>
              </w:rPr>
              <w:t xml:space="preserve"> heures </w:t>
            </w:r>
            <w:r w:rsidR="00A07638" w:rsidRPr="00B7180F">
              <w:rPr>
                <w:rFonts w:cs="Arial"/>
                <w:b/>
                <w:color w:val="E36C0A"/>
              </w:rPr>
              <w:t>x</w:t>
            </w:r>
            <w:r w:rsidR="00A07638" w:rsidRPr="00B7180F">
              <w:rPr>
                <w:rFonts w:cs="Arial"/>
              </w:rPr>
              <w:t xml:space="preserve"> 22 jours de travail </w:t>
            </w:r>
            <w:r w:rsidR="003A15EC" w:rsidRPr="00B7180F">
              <w:rPr>
                <w:rFonts w:cs="Arial"/>
                <w:b/>
                <w:color w:val="E36C0A"/>
              </w:rPr>
              <w:t>x</w:t>
            </w:r>
            <w:r w:rsidR="00A07638" w:rsidRPr="00B7180F">
              <w:rPr>
                <w:rFonts w:cs="Arial"/>
                <w:b/>
                <w:color w:val="E36C0A"/>
              </w:rPr>
              <w:t xml:space="preserve"> </w:t>
            </w:r>
            <w:smartTag w:uri="urn:schemas-microsoft-com:office:smarttags" w:element="metricconverter">
              <w:smartTagPr>
                <w:attr w:name="ProductID" w:val="0,002 L"/>
              </w:smartTagPr>
              <w:r w:rsidR="00A07638" w:rsidRPr="00B7180F">
                <w:rPr>
                  <w:rFonts w:cs="Arial"/>
                </w:rPr>
                <w:t>0,002 L</w:t>
              </w:r>
            </w:smartTag>
            <w:r w:rsidR="00A07638" w:rsidRPr="00B7180F">
              <w:rPr>
                <w:rFonts w:cs="Arial"/>
              </w:rPr>
              <w:t xml:space="preserve"> de produit hydro-alcoolique </w:t>
            </w:r>
            <w:r w:rsidR="006F77B6">
              <w:rPr>
                <w:rFonts w:cs="Arial"/>
              </w:rPr>
              <w:t>par friction</w:t>
            </w:r>
            <w:r w:rsidR="00512E18">
              <w:rPr>
                <w:rFonts w:cs="Arial"/>
              </w:rPr>
              <w:t xml:space="preserve"> </w:t>
            </w:r>
            <w:r w:rsidR="00A07638" w:rsidRPr="00B7180F">
              <w:rPr>
                <w:rFonts w:cs="Arial"/>
                <w:b/>
                <w:color w:val="E36C0A"/>
              </w:rPr>
              <w:t xml:space="preserve">= </w:t>
            </w:r>
            <w:smartTag w:uri="urn:schemas-microsoft-com:office:smarttags" w:element="metricconverter">
              <w:smartTagPr>
                <w:attr w:name="ProductID" w:val="29ﾠL"/>
              </w:smartTagPr>
              <w:r w:rsidR="00512E18">
                <w:rPr>
                  <w:rFonts w:cs="Arial"/>
                </w:rPr>
                <w:t>29</w:t>
              </w:r>
              <w:r w:rsidR="00A07638" w:rsidRPr="00B7180F">
                <w:rPr>
                  <w:rFonts w:cs="Arial"/>
                </w:rPr>
                <w:t> L</w:t>
              </w:r>
            </w:smartTag>
            <w:r w:rsidR="00A07638" w:rsidRPr="00B7180F">
              <w:rPr>
                <w:rFonts w:cs="Arial"/>
              </w:rPr>
              <w:t xml:space="preserve"> de produit hydro-alcoolique par mois </w:t>
            </w:r>
            <w:r w:rsidR="003A15EC" w:rsidRPr="00B7180F">
              <w:rPr>
                <w:rFonts w:cs="Arial"/>
              </w:rPr>
              <w:t>auxquels s’ajoute 10% de perte</w:t>
            </w:r>
            <w:r w:rsidR="00A07638" w:rsidRPr="00B7180F">
              <w:rPr>
                <w:rFonts w:cs="Arial"/>
              </w:rPr>
              <w:t xml:space="preserve">, </w:t>
            </w:r>
            <w:r w:rsidR="00A07638" w:rsidRPr="009E6807">
              <w:rPr>
                <w:rFonts w:cs="Arial"/>
                <w:b/>
                <w:color w:val="FF6600"/>
              </w:rPr>
              <w:t>soit</w:t>
            </w:r>
            <w:r w:rsidR="00A07638" w:rsidRPr="009E6807">
              <w:rPr>
                <w:rFonts w:cs="Arial"/>
                <w:color w:val="FF6600"/>
              </w:rPr>
              <w:t xml:space="preserve"> </w:t>
            </w:r>
            <w:r w:rsidR="00512E18">
              <w:rPr>
                <w:rFonts w:cs="Arial"/>
              </w:rPr>
              <w:t>31.9</w:t>
            </w:r>
            <w:r w:rsidR="00A07638" w:rsidRPr="00B7180F">
              <w:rPr>
                <w:rFonts w:cs="Arial"/>
              </w:rPr>
              <w:t> L de produit hydro-alcoolique par mois</w:t>
            </w:r>
            <w:r w:rsidR="002726F7" w:rsidRPr="00B7180F">
              <w:rPr>
                <w:rFonts w:cs="Arial"/>
                <w:sz w:val="16"/>
                <w:szCs w:val="20"/>
              </w:rPr>
              <w:t>.</w:t>
            </w:r>
          </w:p>
          <w:p w:rsidR="002726F7" w:rsidRPr="00B7180F" w:rsidRDefault="002726F7" w:rsidP="00770A36">
            <w:pPr>
              <w:rPr>
                <w:rFonts w:cs="Arial"/>
                <w:i/>
                <w:color w:val="999999"/>
                <w:szCs w:val="20"/>
              </w:rPr>
            </w:pPr>
          </w:p>
        </w:tc>
      </w:tr>
    </w:tbl>
    <w:p w:rsidR="00347AD7" w:rsidRPr="00B7180F" w:rsidRDefault="00347AD7" w:rsidP="003108B7">
      <w:pPr>
        <w:rPr>
          <w:rFonts w:cs="Arial"/>
          <w:i/>
          <w:color w:val="999999"/>
          <w:szCs w:val="20"/>
        </w:rPr>
      </w:pPr>
    </w:p>
    <w:p w:rsidR="00770A36" w:rsidRPr="00B7180F" w:rsidRDefault="00A07638" w:rsidP="00A07638">
      <w:pPr>
        <w:jc w:val="both"/>
        <w:rPr>
          <w:rFonts w:cs="Arial"/>
          <w:szCs w:val="20"/>
        </w:rPr>
      </w:pPr>
      <w:r w:rsidRPr="00B7180F">
        <w:rPr>
          <w:rFonts w:cs="Arial"/>
          <w:szCs w:val="20"/>
        </w:rPr>
        <w:t xml:space="preserve">Le recueil de ces données de base permet une analyse directe de la quantité de matières premières et des </w:t>
      </w:r>
      <w:r w:rsidR="003A15EC" w:rsidRPr="00B7180F">
        <w:rPr>
          <w:rFonts w:cs="Arial"/>
          <w:szCs w:val="20"/>
        </w:rPr>
        <w:t>investissements</w:t>
      </w:r>
      <w:r w:rsidRPr="00B7180F">
        <w:rPr>
          <w:rFonts w:cs="Arial"/>
          <w:szCs w:val="20"/>
        </w:rPr>
        <w:t xml:space="preserve"> en équipements</w:t>
      </w:r>
      <w:r w:rsidR="00770A36" w:rsidRPr="00B7180F">
        <w:rPr>
          <w:rFonts w:cs="Arial"/>
          <w:szCs w:val="20"/>
        </w:rPr>
        <w:t xml:space="preserve">. </w:t>
      </w:r>
    </w:p>
    <w:p w:rsidR="00770A36" w:rsidRPr="00B7180F" w:rsidRDefault="00770A36" w:rsidP="00770A36">
      <w:pPr>
        <w:rPr>
          <w:rFonts w:cs="Arial"/>
          <w:szCs w:val="20"/>
        </w:rPr>
      </w:pPr>
    </w:p>
    <w:p w:rsidR="00A07638" w:rsidRPr="00B7180F" w:rsidRDefault="00A07638" w:rsidP="00A07638">
      <w:pPr>
        <w:pStyle w:val="Paragraphedeliste"/>
        <w:spacing w:after="0" w:line="240" w:lineRule="auto"/>
        <w:ind w:left="0"/>
        <w:rPr>
          <w:rFonts w:ascii="Arial" w:hAnsi="Arial" w:cs="Arial"/>
          <w:sz w:val="20"/>
        </w:rPr>
      </w:pPr>
      <w:r w:rsidRPr="00B7180F">
        <w:rPr>
          <w:rFonts w:ascii="Arial" w:hAnsi="Arial" w:cs="Arial"/>
          <w:sz w:val="20"/>
        </w:rPr>
        <w:t xml:space="preserve">Cet outil permet également de décider si l’intervention peut être déployée </w:t>
      </w:r>
      <w:r w:rsidR="003A15EC" w:rsidRPr="00B7180F">
        <w:rPr>
          <w:rFonts w:ascii="Arial" w:hAnsi="Arial" w:cs="Arial"/>
          <w:sz w:val="20"/>
        </w:rPr>
        <w:t xml:space="preserve">dans tout </w:t>
      </w:r>
      <w:r w:rsidRPr="00B7180F">
        <w:rPr>
          <w:rFonts w:ascii="Arial" w:hAnsi="Arial" w:cs="Arial"/>
          <w:sz w:val="20"/>
        </w:rPr>
        <w:t xml:space="preserve">l’établissement de soins ou </w:t>
      </w:r>
      <w:r w:rsidR="006F4D45">
        <w:rPr>
          <w:rFonts w:ascii="Arial" w:hAnsi="Arial" w:cs="Arial"/>
          <w:sz w:val="20"/>
        </w:rPr>
        <w:t xml:space="preserve">si elle doit être </w:t>
      </w:r>
      <w:r w:rsidRPr="00B7180F">
        <w:rPr>
          <w:rFonts w:ascii="Arial" w:hAnsi="Arial" w:cs="Arial"/>
          <w:sz w:val="20"/>
        </w:rPr>
        <w:t>limitée à certains secteurs de l’établissement (services</w:t>
      </w:r>
      <w:r w:rsidR="003A15EC" w:rsidRPr="00B7180F">
        <w:rPr>
          <w:rFonts w:ascii="Arial" w:hAnsi="Arial" w:cs="Arial"/>
          <w:sz w:val="20"/>
        </w:rPr>
        <w:t xml:space="preserve"> ou</w:t>
      </w:r>
      <w:r w:rsidRPr="00B7180F">
        <w:rPr>
          <w:rFonts w:ascii="Arial" w:hAnsi="Arial" w:cs="Arial"/>
          <w:sz w:val="20"/>
        </w:rPr>
        <w:t xml:space="preserve"> unités de soins).</w:t>
      </w:r>
    </w:p>
    <w:p w:rsidR="002726F7" w:rsidRPr="00B7180F" w:rsidRDefault="002726F7" w:rsidP="003108B7">
      <w:pPr>
        <w:rPr>
          <w:rFonts w:cs="Arial"/>
          <w:i/>
          <w:color w:val="999999"/>
          <w:szCs w:val="20"/>
        </w:rPr>
      </w:pPr>
    </w:p>
    <w:p w:rsidR="002726F7" w:rsidRPr="00B7180F" w:rsidRDefault="002726F7" w:rsidP="003108B7">
      <w:pPr>
        <w:rPr>
          <w:rFonts w:cs="Arial"/>
          <w:i/>
          <w:color w:val="999999"/>
          <w:szCs w:val="20"/>
        </w:rPr>
      </w:pPr>
    </w:p>
    <w:tbl>
      <w:tblPr>
        <w:tblW w:w="0" w:type="auto"/>
        <w:tblInd w:w="108" w:type="dxa"/>
        <w:shd w:val="clear" w:color="auto" w:fill="F3F3F3"/>
        <w:tblLook w:val="01E0"/>
      </w:tblPr>
      <w:tblGrid>
        <w:gridCol w:w="10766"/>
      </w:tblGrid>
      <w:tr w:rsidR="002D27FD" w:rsidRPr="00B7180F" w:rsidTr="003746AF">
        <w:tc>
          <w:tcPr>
            <w:tcW w:w="10766" w:type="dxa"/>
            <w:shd w:val="clear" w:color="auto" w:fill="F3F3F3"/>
          </w:tcPr>
          <w:p w:rsidR="002D27FD" w:rsidRPr="00B7180F" w:rsidRDefault="002D27FD" w:rsidP="002D27FD">
            <w:pPr>
              <w:rPr>
                <w:rFonts w:cs="Arial"/>
                <w:b/>
                <w:bCs/>
                <w:szCs w:val="20"/>
              </w:rPr>
            </w:pPr>
          </w:p>
          <w:p w:rsidR="001F28E2" w:rsidRPr="00B7180F" w:rsidRDefault="00A07638" w:rsidP="001F28E2">
            <w:pPr>
              <w:jc w:val="both"/>
              <w:rPr>
                <w:rFonts w:cs="Arial"/>
                <w:bCs/>
                <w:szCs w:val="20"/>
              </w:rPr>
            </w:pPr>
            <w:r w:rsidRPr="00B7180F">
              <w:rPr>
                <w:rFonts w:cs="Arial"/>
                <w:b/>
                <w:bCs/>
                <w:szCs w:val="20"/>
              </w:rPr>
              <w:t xml:space="preserve">Lieu de soins : </w:t>
            </w:r>
            <w:r w:rsidRPr="00B7180F">
              <w:rPr>
                <w:rFonts w:cs="Arial"/>
                <w:bCs/>
                <w:szCs w:val="20"/>
              </w:rPr>
              <w:t xml:space="preserve">Lieu de convergence de trois éléments – le patient, le </w:t>
            </w:r>
            <w:r w:rsidR="007C3D21">
              <w:rPr>
                <w:rFonts w:cs="Arial"/>
                <w:bCs/>
                <w:szCs w:val="20"/>
              </w:rPr>
              <w:t>professionnel en contact avec le patient</w:t>
            </w:r>
            <w:r w:rsidR="007C3D21" w:rsidRPr="00B7180F">
              <w:rPr>
                <w:rFonts w:cs="Arial"/>
                <w:bCs/>
                <w:szCs w:val="20"/>
              </w:rPr>
              <w:t xml:space="preserve"> </w:t>
            </w:r>
            <w:r w:rsidRPr="00B7180F">
              <w:rPr>
                <w:rFonts w:cs="Arial"/>
                <w:bCs/>
                <w:szCs w:val="20"/>
              </w:rPr>
              <w:t xml:space="preserve">et le soin ou traitement </w:t>
            </w:r>
            <w:r w:rsidR="007C3D21">
              <w:rPr>
                <w:rFonts w:cs="Arial"/>
                <w:bCs/>
                <w:szCs w:val="20"/>
              </w:rPr>
              <w:t>délivré au patient</w:t>
            </w:r>
            <w:r w:rsidRPr="00B7180F">
              <w:rPr>
                <w:rFonts w:cs="Arial"/>
                <w:bCs/>
                <w:szCs w:val="20"/>
              </w:rPr>
              <w:t xml:space="preserve">. </w:t>
            </w:r>
          </w:p>
          <w:p w:rsidR="00A07638" w:rsidRPr="00B7180F" w:rsidRDefault="00A07638" w:rsidP="001F28E2">
            <w:pPr>
              <w:jc w:val="both"/>
              <w:rPr>
                <w:rFonts w:cs="Arial"/>
                <w:bCs/>
                <w:szCs w:val="20"/>
              </w:rPr>
            </w:pPr>
            <w:r w:rsidRPr="00B7180F">
              <w:rPr>
                <w:rFonts w:cs="Arial"/>
                <w:bCs/>
                <w:szCs w:val="20"/>
              </w:rPr>
              <w:t xml:space="preserve">La notion de « lieu de soins » </w:t>
            </w:r>
            <w:r w:rsidR="007C3D21">
              <w:rPr>
                <w:rFonts w:cs="Arial"/>
                <w:bCs/>
                <w:szCs w:val="20"/>
              </w:rPr>
              <w:t>fait référence à la disponibilité et l’accessibilité  d’un produit pour l’hygiène des mains (ex. produit pour la friction hydro-alcoolique) pour les personnels soignants, à l’endroit même où ils pratiquent les soins aux patients (</w:t>
            </w:r>
            <w:r w:rsidR="0001480F">
              <w:rPr>
                <w:rFonts w:cs="Arial"/>
                <w:bCs/>
                <w:szCs w:val="20"/>
              </w:rPr>
              <w:t xml:space="preserve">dans la </w:t>
            </w:r>
            <w:r w:rsidR="007C3D21">
              <w:rPr>
                <w:rFonts w:cs="Arial"/>
                <w:bCs/>
                <w:szCs w:val="20"/>
              </w:rPr>
              <w:t>zone du patient). Cela implique que le produit sur le lieu de soins d</w:t>
            </w:r>
            <w:r w:rsidR="001A6CE3">
              <w:rPr>
                <w:rFonts w:cs="Arial"/>
                <w:bCs/>
                <w:szCs w:val="20"/>
              </w:rPr>
              <w:t>o</w:t>
            </w:r>
            <w:r w:rsidR="007C3D21">
              <w:rPr>
                <w:rFonts w:cs="Arial"/>
                <w:bCs/>
                <w:szCs w:val="20"/>
              </w:rPr>
              <w:t xml:space="preserve">it être à portée de main du professionnel à chaque fois qu’il </w:t>
            </w:r>
            <w:r w:rsidR="001A6CE3">
              <w:rPr>
                <w:rFonts w:cs="Arial"/>
                <w:bCs/>
                <w:szCs w:val="20"/>
              </w:rPr>
              <w:t xml:space="preserve">doit </w:t>
            </w:r>
            <w:r w:rsidR="0001480F">
              <w:rPr>
                <w:rFonts w:cs="Arial"/>
                <w:bCs/>
                <w:szCs w:val="20"/>
              </w:rPr>
              <w:t xml:space="preserve">pratiquer </w:t>
            </w:r>
            <w:r w:rsidR="001A6CE3">
              <w:rPr>
                <w:rFonts w:cs="Arial"/>
                <w:bCs/>
                <w:szCs w:val="20"/>
              </w:rPr>
              <w:t>l’hygiène des mains</w:t>
            </w:r>
            <w:r w:rsidR="00BD48EA">
              <w:rPr>
                <w:rFonts w:cs="Arial"/>
                <w:bCs/>
                <w:szCs w:val="20"/>
              </w:rPr>
              <w:t xml:space="preserve"> au cours d’un soin</w:t>
            </w:r>
            <w:r w:rsidR="001A6CE3">
              <w:rPr>
                <w:rFonts w:cs="Arial"/>
                <w:bCs/>
                <w:szCs w:val="20"/>
              </w:rPr>
              <w:t>,</w:t>
            </w:r>
            <w:r w:rsidR="007C3D21">
              <w:rPr>
                <w:rFonts w:cs="Arial"/>
                <w:bCs/>
                <w:szCs w:val="20"/>
              </w:rPr>
              <w:t xml:space="preserve"> sans avoir besoin de quitter la zone </w:t>
            </w:r>
            <w:r w:rsidR="00BD48EA">
              <w:rPr>
                <w:rFonts w:cs="Arial"/>
                <w:bCs/>
                <w:szCs w:val="20"/>
              </w:rPr>
              <w:t xml:space="preserve">du </w:t>
            </w:r>
            <w:r w:rsidR="007C3D21">
              <w:rPr>
                <w:rFonts w:cs="Arial"/>
                <w:bCs/>
                <w:szCs w:val="20"/>
              </w:rPr>
              <w:t>patient.</w:t>
            </w:r>
          </w:p>
          <w:p w:rsidR="00A07638" w:rsidRPr="00B7180F" w:rsidRDefault="007C3D21" w:rsidP="001F28E2">
            <w:pPr>
              <w:jc w:val="both"/>
              <w:rPr>
                <w:rFonts w:cs="Arial"/>
                <w:bCs/>
                <w:szCs w:val="20"/>
              </w:rPr>
            </w:pPr>
            <w:r>
              <w:rPr>
                <w:rFonts w:cs="Arial"/>
                <w:bCs/>
                <w:szCs w:val="20"/>
              </w:rPr>
              <w:t xml:space="preserve">La disponibilité du produit sur le lieu de soin est réalisée au moyen </w:t>
            </w:r>
            <w:r w:rsidR="00A07638" w:rsidRPr="00B7180F">
              <w:rPr>
                <w:rFonts w:cs="Arial"/>
                <w:bCs/>
                <w:szCs w:val="20"/>
              </w:rPr>
              <w:t>d</w:t>
            </w:r>
            <w:r>
              <w:rPr>
                <w:rFonts w:cs="Arial"/>
                <w:bCs/>
                <w:szCs w:val="20"/>
              </w:rPr>
              <w:t>es</w:t>
            </w:r>
            <w:r w:rsidR="00A07638" w:rsidRPr="00B7180F">
              <w:rPr>
                <w:rFonts w:cs="Arial"/>
                <w:bCs/>
                <w:szCs w:val="20"/>
              </w:rPr>
              <w:t xml:space="preserve"> flacons de poche individuels, de</w:t>
            </w:r>
            <w:r w:rsidR="0001480F">
              <w:rPr>
                <w:rFonts w:cs="Arial"/>
                <w:bCs/>
                <w:szCs w:val="20"/>
              </w:rPr>
              <w:t>s</w:t>
            </w:r>
            <w:r w:rsidR="00A07638" w:rsidRPr="00B7180F">
              <w:rPr>
                <w:rFonts w:cs="Arial"/>
                <w:bCs/>
                <w:szCs w:val="20"/>
              </w:rPr>
              <w:t xml:space="preserve"> distributeurs muraux, de</w:t>
            </w:r>
            <w:r w:rsidR="0001480F">
              <w:rPr>
                <w:rFonts w:cs="Arial"/>
                <w:bCs/>
                <w:szCs w:val="20"/>
              </w:rPr>
              <w:t>s</w:t>
            </w:r>
            <w:r w:rsidR="00A07638" w:rsidRPr="00B7180F">
              <w:rPr>
                <w:rFonts w:cs="Arial"/>
                <w:bCs/>
                <w:szCs w:val="20"/>
              </w:rPr>
              <w:t xml:space="preserve"> distributeurs fixés sur les lits ou tables de nuit des patients</w:t>
            </w:r>
            <w:r w:rsidR="0001480F">
              <w:rPr>
                <w:rFonts w:cs="Arial"/>
                <w:bCs/>
                <w:szCs w:val="20"/>
              </w:rPr>
              <w:t>,</w:t>
            </w:r>
            <w:r w:rsidR="00A07638" w:rsidRPr="00B7180F">
              <w:rPr>
                <w:rFonts w:cs="Arial"/>
                <w:bCs/>
                <w:szCs w:val="20"/>
              </w:rPr>
              <w:t xml:space="preserve"> ou sur les chariots et </w:t>
            </w:r>
            <w:r w:rsidR="001A6CE3">
              <w:rPr>
                <w:rFonts w:cs="Arial"/>
                <w:bCs/>
                <w:szCs w:val="20"/>
              </w:rPr>
              <w:t xml:space="preserve">autres </w:t>
            </w:r>
            <w:r w:rsidR="00A07638" w:rsidRPr="00B7180F">
              <w:rPr>
                <w:rFonts w:cs="Arial"/>
                <w:bCs/>
                <w:szCs w:val="20"/>
              </w:rPr>
              <w:t xml:space="preserve">plateaux amenés sur le lieu de soins.   </w:t>
            </w:r>
          </w:p>
          <w:p w:rsidR="002D27FD" w:rsidRPr="00B7180F" w:rsidRDefault="002D27FD" w:rsidP="00A07638">
            <w:pPr>
              <w:rPr>
                <w:rFonts w:cs="Arial"/>
                <w:b/>
                <w:bCs/>
                <w:szCs w:val="20"/>
              </w:rPr>
            </w:pPr>
          </w:p>
        </w:tc>
      </w:tr>
    </w:tbl>
    <w:p w:rsidR="002D27FD" w:rsidRPr="00B7180F" w:rsidRDefault="002D27FD" w:rsidP="002D27FD">
      <w:pPr>
        <w:rPr>
          <w:rFonts w:cs="Arial"/>
          <w:szCs w:val="20"/>
        </w:rPr>
      </w:pPr>
    </w:p>
    <w:p w:rsidR="002D27FD" w:rsidRPr="00B7180F" w:rsidRDefault="00B7180F" w:rsidP="002D27FD">
      <w:pPr>
        <w:rPr>
          <w:rFonts w:cs="Arial"/>
          <w:szCs w:val="20"/>
        </w:rPr>
      </w:pPr>
      <w:r>
        <w:rPr>
          <w:rFonts w:cs="Arial"/>
          <w:noProof/>
          <w:szCs w:val="20"/>
        </w:rPr>
        <w:pict>
          <v:shape id="_x0000_s1033" type="#_x0000_t202" style="position:absolute;margin-left:-9pt;margin-top:325.1pt;width:2in;height:18pt;z-index:251657216" filled="f" stroked="f">
            <v:textbox inset="0">
              <w:txbxContent>
                <w:p w:rsidR="00B7180F" w:rsidRPr="00B7180F" w:rsidRDefault="00B7180F" w:rsidP="00B7180F">
                  <w:pPr>
                    <w:rPr>
                      <w:szCs w:val="16"/>
                    </w:rPr>
                  </w:pPr>
                </w:p>
              </w:txbxContent>
            </v:textbox>
          </v:shape>
        </w:pict>
      </w:r>
    </w:p>
    <w:sectPr w:rsidR="002D27FD" w:rsidRPr="00B7180F" w:rsidSect="002D27FD">
      <w:headerReference w:type="default" r:id="rId7"/>
      <w:footerReference w:type="even" r:id="rId8"/>
      <w:footerReference w:type="default" r:id="rId9"/>
      <w:headerReference w:type="first" r:id="rId10"/>
      <w:footerReference w:type="first" r:id="rId11"/>
      <w:pgSz w:w="11906" w:h="16838" w:code="9"/>
      <w:pgMar w:top="2268" w:right="624" w:bottom="1702" w:left="624"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A40" w:rsidRDefault="00536A40">
      <w:r>
        <w:separator/>
      </w:r>
    </w:p>
  </w:endnote>
  <w:endnote w:type="continuationSeparator" w:id="0">
    <w:p w:rsidR="00536A40" w:rsidRDefault="00536A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7A" w:rsidRDefault="007B4D7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B4D7A" w:rsidRDefault="007B4D7A">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7A" w:rsidRDefault="007B4D7A" w:rsidP="003108B7">
    <w:pPr>
      <w:pStyle w:val="Pieddepage"/>
      <w:jc w:val="right"/>
      <w:rPr>
        <w:rStyle w:val="Numrodepage"/>
        <w:sz w:val="16"/>
        <w:szCs w:val="16"/>
      </w:rPr>
    </w:pPr>
    <w:r>
      <w:rPr>
        <w:i/>
        <w:iCs/>
        <w:sz w:val="16"/>
        <w:lang w:val="en-GB"/>
      </w:rPr>
      <w:tab/>
    </w:r>
    <w:r>
      <w:rPr>
        <w:rStyle w:val="Numrodepage"/>
        <w:sz w:val="16"/>
        <w:szCs w:val="16"/>
      </w:rPr>
      <w:t xml:space="preserve">Page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527323">
      <w:rPr>
        <w:rStyle w:val="Numrodepage"/>
        <w:noProof/>
        <w:sz w:val="16"/>
        <w:szCs w:val="16"/>
      </w:rPr>
      <w:t>1</w:t>
    </w:r>
    <w:r>
      <w:rPr>
        <w:rStyle w:val="Numrodepage"/>
        <w:sz w:val="16"/>
        <w:szCs w:val="16"/>
      </w:rPr>
      <w:fldChar w:fldCharType="end"/>
    </w:r>
    <w:r>
      <w:rPr>
        <w:rStyle w:val="Numrodepage"/>
        <w:sz w:val="16"/>
        <w:szCs w:val="16"/>
      </w:rPr>
      <w:t xml:space="preserve"> </w:t>
    </w:r>
    <w:r w:rsidR="00E6530A">
      <w:rPr>
        <w:rStyle w:val="Numrodepage"/>
        <w:sz w:val="16"/>
        <w:szCs w:val="16"/>
      </w:rPr>
      <w:t>sur</w:t>
    </w:r>
    <w:r>
      <w:rPr>
        <w:rStyle w:val="Numrodepage"/>
        <w:sz w:val="16"/>
        <w:szCs w:val="16"/>
      </w:rPr>
      <w:t xml:space="preserve">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sidR="00527323">
      <w:rPr>
        <w:rStyle w:val="Numrodepage"/>
        <w:noProof/>
        <w:sz w:val="16"/>
        <w:szCs w:val="16"/>
      </w:rPr>
      <w:t>5</w:t>
    </w:r>
    <w:r>
      <w:rPr>
        <w:rStyle w:val="Numrodepage"/>
        <w:sz w:val="16"/>
        <w:szCs w:val="16"/>
      </w:rPr>
      <w:fldChar w:fldCharType="end"/>
    </w:r>
  </w:p>
  <w:p w:rsidR="007B4D7A" w:rsidRDefault="00CB6220" w:rsidP="00CB6220">
    <w:pPr>
      <w:pStyle w:val="Pieddepage"/>
      <w:tabs>
        <w:tab w:val="left" w:pos="4284"/>
      </w:tabs>
      <w:rPr>
        <w:rStyle w:val="Numrodepage"/>
        <w:sz w:val="16"/>
        <w:szCs w:val="16"/>
      </w:rPr>
    </w:pPr>
    <w:r>
      <w:rPr>
        <w:rStyle w:val="Numrodepage"/>
        <w:sz w:val="16"/>
        <w:szCs w:val="16"/>
      </w:rPr>
      <w:tab/>
    </w:r>
  </w:p>
  <w:p w:rsidR="007B4D7A" w:rsidRPr="000728C5" w:rsidRDefault="007B4D7A" w:rsidP="003108B7">
    <w:pPr>
      <w:pStyle w:val="Pieddepage"/>
      <w:jc w:val="right"/>
      <w:rPr>
        <w:sz w:val="16"/>
        <w:szCs w:val="16"/>
      </w:rPr>
    </w:pPr>
    <w:r>
      <w:rPr>
        <w:noProof/>
        <w:sz w:val="16"/>
        <w:szCs w:val="16"/>
        <w:lang w:val="en-GB" w:eastAsia="ja-JP"/>
      </w:rPr>
      <w:pict>
        <v:rect id="_x0000_s2055" style="position:absolute;left:0;text-align:left;margin-left:-4.8pt;margin-top:778.2pt;width:603pt;height:64.05pt;z-index:251658240;mso-wrap-edited:f;mso-position-horizontal-relative:page;mso-position-vertical-relative:page" wrapcoords="-26 0 -26 20855 21600 20855 21600 0 -26 0" fillcolor="#969696" stroked="f">
          <v:textbox style="mso-next-textbox:#_x0000_s2055" inset="0,,0">
            <w:txbxContent>
              <w:p w:rsidR="007B4D7A" w:rsidRDefault="007B4D7A" w:rsidP="002726F7">
                <w:pPr>
                  <w:ind w:left="567" w:right="861"/>
                  <w:rPr>
                    <w:color w:val="FFFFFF"/>
                    <w:sz w:val="12"/>
                    <w:szCs w:val="12"/>
                    <w:lang w:val="en-GB"/>
                  </w:rPr>
                </w:pPr>
              </w:p>
              <w:p w:rsidR="007B4D7A" w:rsidRDefault="000775EF" w:rsidP="002B036A">
                <w:pPr>
                  <w:ind w:left="567" w:right="861"/>
                  <w:jc w:val="both"/>
                  <w:rPr>
                    <w:color w:val="FFFFFF"/>
                    <w:sz w:val="12"/>
                    <w:szCs w:val="12"/>
                  </w:rPr>
                </w:pPr>
                <w:r w:rsidRPr="000E6004">
                  <w:rPr>
                    <w:rFonts w:cs="Arial"/>
                    <w:color w:val="FFFFFF"/>
                    <w:sz w:val="12"/>
                    <w:szCs w:val="12"/>
                  </w:rPr>
                  <w:t>L’Organisation Mondiale de la Santé</w:t>
                </w:r>
                <w:r w:rsidR="002B036A">
                  <w:rPr>
                    <w:rFonts w:cs="Arial"/>
                    <w:color w:val="FFFFFF"/>
                    <w:sz w:val="12"/>
                    <w:szCs w:val="12"/>
                  </w:rPr>
                  <w:t xml:space="preserve"> (OMS)</w:t>
                </w:r>
                <w:r w:rsidRPr="000E6004">
                  <w:rPr>
                    <w:rFonts w:cs="Arial"/>
                    <w:color w:val="FFFFFF"/>
                    <w:sz w:val="12"/>
                    <w:szCs w:val="12"/>
                  </w:rPr>
                  <w:t xml:space="preserve"> a pris toutes les dispositions nécessaires pour vérifier les informations contenues dans la présente publication. Toutefois, le </w:t>
                </w:r>
                <w:r w:rsidR="00A07638">
                  <w:rPr>
                    <w:rFonts w:cs="Arial"/>
                    <w:color w:val="FFFFFF"/>
                    <w:sz w:val="12"/>
                    <w:szCs w:val="12"/>
                  </w:rPr>
                  <w:t>document</w:t>
                </w:r>
                <w:r w:rsidRPr="000E6004">
                  <w:rPr>
                    <w:rFonts w:cs="Arial"/>
                    <w:color w:val="FFFFFF"/>
                    <w:sz w:val="12"/>
                    <w:szCs w:val="12"/>
                  </w:rPr>
                  <w:t xml:space="preserve"> publié est diffusé sans aucune garantie, expresse ou implicite. La responsabilité de l’interprétation et de l’utilisation de ce </w:t>
                </w:r>
                <w:r w:rsidR="00A07638">
                  <w:rPr>
                    <w:rFonts w:cs="Arial"/>
                    <w:color w:val="FFFFFF"/>
                    <w:sz w:val="12"/>
                    <w:szCs w:val="12"/>
                  </w:rPr>
                  <w:t>document</w:t>
                </w:r>
                <w:r w:rsidRPr="000E6004">
                  <w:rPr>
                    <w:rFonts w:cs="Arial"/>
                    <w:color w:val="FFFFFF"/>
                    <w:sz w:val="12"/>
                    <w:szCs w:val="12"/>
                  </w:rPr>
                  <w:t xml:space="preserve"> incombe au lecteur. En aucun cas, l’O</w:t>
                </w:r>
                <w:r w:rsidR="002B036A">
                  <w:rPr>
                    <w:rFonts w:cs="Arial"/>
                    <w:color w:val="FFFFFF"/>
                    <w:sz w:val="12"/>
                    <w:szCs w:val="12"/>
                  </w:rPr>
                  <w:t>MS</w:t>
                </w:r>
                <w:r w:rsidRPr="000E6004">
                  <w:rPr>
                    <w:rFonts w:cs="Arial"/>
                    <w:color w:val="FFFFFF"/>
                    <w:sz w:val="12"/>
                    <w:szCs w:val="12"/>
                  </w:rPr>
                  <w:t xml:space="preserve"> ne saurait être tenue responsable des préjudices subis du fait de son utilisation</w:t>
                </w:r>
                <w:r w:rsidR="007B4D7A" w:rsidRPr="000E6004">
                  <w:rPr>
                    <w:color w:val="FFFFFF"/>
                    <w:sz w:val="12"/>
                    <w:szCs w:val="12"/>
                  </w:rPr>
                  <w:t>.</w:t>
                </w:r>
              </w:p>
              <w:p w:rsidR="002B036A" w:rsidRPr="000E6004" w:rsidRDefault="002B036A" w:rsidP="002B036A">
                <w:pPr>
                  <w:ind w:left="567" w:right="862"/>
                  <w:jc w:val="both"/>
                  <w:rPr>
                    <w:color w:val="FFFFFF"/>
                    <w:szCs w:val="12"/>
                  </w:rPr>
                </w:pPr>
              </w:p>
            </w:txbxContent>
          </v:textbox>
          <w10:wrap type="tight"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7A" w:rsidRDefault="007B4D7A">
    <w:pPr>
      <w:pStyle w:val="Pieddepage"/>
    </w:pPr>
    <w:r>
      <w:rPr>
        <w:noProof/>
        <w:lang w:val="en-GB" w:eastAsia="en-GB"/>
      </w:rPr>
      <w:pict>
        <v:rect id="_x0000_s2051" style="position:absolute;margin-left:-4.8pt;margin-top:798.9pt;width:603pt;height:43.5pt;z-index:251657216;mso-position-horizontal-relative:page;mso-position-vertical-relative:page" fillcolor="#808285" stroked="f">
          <v:textbox style="mso-next-textbox:#_x0000_s2051" inset="0,,0">
            <w:txbxContent>
              <w:p w:rsidR="007B4D7A" w:rsidRDefault="007B4D7A" w:rsidP="003108B7">
                <w:pPr>
                  <w:rPr>
                    <w:color w:val="FFFFFF"/>
                    <w:sz w:val="12"/>
                    <w:szCs w:val="12"/>
                    <w:lang w:val="en-GB"/>
                  </w:rPr>
                </w:pPr>
              </w:p>
              <w:p w:rsidR="007B4D7A" w:rsidRPr="00C0198E" w:rsidRDefault="007B4D7A" w:rsidP="003108B7">
                <w:pPr>
                  <w:tabs>
                    <w:tab w:val="left" w:pos="11199"/>
                  </w:tabs>
                  <w:ind w:left="567" w:right="861"/>
                  <w:rPr>
                    <w:szCs w:val="12"/>
                    <w:lang w:val="en-GB"/>
                  </w:rPr>
                </w:pPr>
                <w:r w:rsidRPr="00C0198E">
                  <w:rPr>
                    <w:color w:val="FFFFFF"/>
                    <w:sz w:val="12"/>
                    <w:szCs w:val="12"/>
                    <w:lang w:val="en-GB"/>
                  </w:rPr>
                  <w:t>All reasonable precautions have been taken by the World Health Organization to verify the information contained in this document. However, the published material is being distributed without warranty of any kind, either expressed or implied. The responsibility for the interpretation and use of the material lies with the reader. In no event shall the World Health Organization be liable for damages arising from its use.</w:t>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A40" w:rsidRDefault="00536A40">
      <w:r>
        <w:separator/>
      </w:r>
    </w:p>
  </w:footnote>
  <w:footnote w:type="continuationSeparator" w:id="0">
    <w:p w:rsidR="00536A40" w:rsidRDefault="00536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7A" w:rsidRDefault="00527323">
    <w:pPr>
      <w:pStyle w:val="En-tte"/>
    </w:pPr>
    <w:r>
      <w:rPr>
        <w:noProof/>
        <w:lang w:val="fr-CH" w:eastAsia="fr-CH"/>
      </w:rPr>
      <w:drawing>
        <wp:anchor distT="0" distB="0" distL="114300" distR="114300" simplePos="0" relativeHeight="251659264" behindDoc="0" locked="0" layoutInCell="1" allowOverlap="1">
          <wp:simplePos x="0" y="0"/>
          <wp:positionH relativeFrom="column">
            <wp:posOffset>-457200</wp:posOffset>
          </wp:positionH>
          <wp:positionV relativeFrom="paragraph">
            <wp:posOffset>-495935</wp:posOffset>
          </wp:positionV>
          <wp:extent cx="7621270" cy="1211580"/>
          <wp:effectExtent l="19050" t="0" r="0" b="0"/>
          <wp:wrapSquare wrapText="bothSides"/>
          <wp:docPr id="11" name="Image 11" descr="WHO-PS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O-PSP-HEADER"/>
                  <pic:cNvPicPr>
                    <a:picLocks noChangeAspect="1" noChangeArrowheads="1"/>
                  </pic:cNvPicPr>
                </pic:nvPicPr>
                <pic:blipFill>
                  <a:blip r:embed="rId1"/>
                  <a:srcRect/>
                  <a:stretch>
                    <a:fillRect/>
                  </a:stretch>
                </pic:blipFill>
                <pic:spPr bwMode="auto">
                  <a:xfrm>
                    <a:off x="0" y="0"/>
                    <a:ext cx="7621270" cy="121158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7A" w:rsidRDefault="00527323">
    <w:pPr>
      <w:pStyle w:val="En-tte"/>
    </w:pPr>
    <w:r>
      <w:rPr>
        <w:noProof/>
        <w:lang w:val="fr-CH" w:eastAsia="fr-CH"/>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600950" cy="1176655"/>
          <wp:effectExtent l="19050" t="0" r="0" b="0"/>
          <wp:wrapTopAndBottom/>
          <wp:docPr id="1" name="Image 1" descr="WH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_Header"/>
                  <pic:cNvPicPr>
                    <a:picLocks noChangeAspect="1" noChangeArrowheads="1"/>
                  </pic:cNvPicPr>
                </pic:nvPicPr>
                <pic:blipFill>
                  <a:blip r:embed="rId1"/>
                  <a:srcRect/>
                  <a:stretch>
                    <a:fillRect/>
                  </a:stretch>
                </pic:blipFill>
                <pic:spPr bwMode="auto">
                  <a:xfrm>
                    <a:off x="0" y="0"/>
                    <a:ext cx="7600950" cy="117665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DCC838"/>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47E6A984"/>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F26CAE0C"/>
    <w:lvl w:ilvl="0">
      <w:start w:val="1"/>
      <w:numFmt w:val="decimal"/>
      <w:pStyle w:val="Listenumros3"/>
      <w:lvlText w:val="%1."/>
      <w:lvlJc w:val="left"/>
      <w:pPr>
        <w:tabs>
          <w:tab w:val="num" w:pos="926"/>
        </w:tabs>
        <w:ind w:left="926" w:hanging="360"/>
      </w:pPr>
    </w:lvl>
  </w:abstractNum>
  <w:abstractNum w:abstractNumId="3">
    <w:nsid w:val="FFFFFF7F"/>
    <w:multiLevelType w:val="singleLevel"/>
    <w:tmpl w:val="F80EF510"/>
    <w:lvl w:ilvl="0">
      <w:start w:val="1"/>
      <w:numFmt w:val="decimal"/>
      <w:pStyle w:val="Listenumros2"/>
      <w:lvlText w:val="%1."/>
      <w:lvlJc w:val="left"/>
      <w:pPr>
        <w:tabs>
          <w:tab w:val="num" w:pos="643"/>
        </w:tabs>
        <w:ind w:left="643" w:hanging="360"/>
      </w:pPr>
    </w:lvl>
  </w:abstractNum>
  <w:abstractNum w:abstractNumId="4">
    <w:nsid w:val="FFFFFF80"/>
    <w:multiLevelType w:val="singleLevel"/>
    <w:tmpl w:val="6EEA8DC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C142BBA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1FD212C0"/>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4E3A6E9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16BEDF32"/>
    <w:lvl w:ilvl="0">
      <w:start w:val="1"/>
      <w:numFmt w:val="decimal"/>
      <w:pStyle w:val="Listenumros"/>
      <w:lvlText w:val="%1."/>
      <w:lvlJc w:val="left"/>
      <w:pPr>
        <w:tabs>
          <w:tab w:val="num" w:pos="360"/>
        </w:tabs>
        <w:ind w:left="360" w:hanging="360"/>
      </w:pPr>
    </w:lvl>
  </w:abstractNum>
  <w:abstractNum w:abstractNumId="9">
    <w:nsid w:val="FFFFFF89"/>
    <w:multiLevelType w:val="singleLevel"/>
    <w:tmpl w:val="171048C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2EE0F2F"/>
    <w:multiLevelType w:val="hybridMultilevel"/>
    <w:tmpl w:val="4E349D3E"/>
    <w:lvl w:ilvl="0" w:tplc="64DA62EE">
      <w:start w:val="2"/>
      <w:numFmt w:val="decimal"/>
      <w:lvlText w:val="%1."/>
      <w:lvlJc w:val="left"/>
      <w:pPr>
        <w:tabs>
          <w:tab w:val="num" w:pos="1080"/>
        </w:tabs>
        <w:ind w:left="1080" w:hanging="360"/>
      </w:pPr>
      <w:rPr>
        <w:rFonts w:hint="default"/>
        <w:b/>
        <w:i w:val="0"/>
        <w:color w:val="FF66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31B528D"/>
    <w:multiLevelType w:val="hybridMultilevel"/>
    <w:tmpl w:val="23F0008A"/>
    <w:lvl w:ilvl="0" w:tplc="EE48D15E">
      <w:start w:val="1"/>
      <w:numFmt w:val="upperRoman"/>
      <w:lvlText w:val="%1."/>
      <w:lvlJc w:val="left"/>
      <w:pPr>
        <w:tabs>
          <w:tab w:val="num" w:pos="720"/>
        </w:tabs>
        <w:ind w:left="720" w:hanging="720"/>
      </w:pPr>
      <w:rPr>
        <w:rFonts w:hint="default"/>
        <w:color w:val="999999"/>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47641F0"/>
    <w:multiLevelType w:val="hybridMultilevel"/>
    <w:tmpl w:val="BFA224BE"/>
    <w:lvl w:ilvl="0" w:tplc="299ED7D6">
      <w:start w:val="1"/>
      <w:numFmt w:val="bullet"/>
      <w:pStyle w:val="Bullets"/>
      <w:lvlText w:val=""/>
      <w:lvlJc w:val="left"/>
      <w:pPr>
        <w:tabs>
          <w:tab w:val="num" w:pos="284"/>
        </w:tabs>
        <w:ind w:left="284" w:hanging="284"/>
      </w:pPr>
      <w:rPr>
        <w:rFonts w:ascii="Wingdings" w:hAnsi="Wingdings" w:hint="default"/>
        <w:color w:val="F4792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52501E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4B638A8"/>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6E75136"/>
    <w:multiLevelType w:val="hybridMultilevel"/>
    <w:tmpl w:val="6F5239A6"/>
    <w:lvl w:ilvl="0" w:tplc="F91890EC">
      <w:start w:val="1"/>
      <w:numFmt w:val="lowerLetter"/>
      <w:pStyle w:val="alphanumbering"/>
      <w:lvlText w:val="%1."/>
      <w:lvlJc w:val="left"/>
      <w:pPr>
        <w:tabs>
          <w:tab w:val="num" w:pos="644"/>
        </w:tabs>
        <w:ind w:left="644" w:hanging="360"/>
      </w:pPr>
      <w:rPr>
        <w:rFonts w:hint="default"/>
        <w:color w:val="F479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B1A63BF"/>
    <w:multiLevelType w:val="hybridMultilevel"/>
    <w:tmpl w:val="1A0EE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0194B31"/>
    <w:multiLevelType w:val="hybridMultilevel"/>
    <w:tmpl w:val="597C5ED2"/>
    <w:lvl w:ilvl="0" w:tplc="295AEF6A">
      <w:start w:val="1"/>
      <w:numFmt w:val="bullet"/>
      <w:lvlText w:val=""/>
      <w:lvlJc w:val="left"/>
      <w:pPr>
        <w:ind w:left="1080" w:hanging="360"/>
      </w:pPr>
      <w:rPr>
        <w:rFonts w:ascii="Wingdings" w:hAnsi="Wingdings" w:hint="default"/>
        <w:color w:val="FF66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037DEF"/>
    <w:multiLevelType w:val="hybridMultilevel"/>
    <w:tmpl w:val="DE424A0E"/>
    <w:lvl w:ilvl="0" w:tplc="66FC4C26">
      <w:start w:val="1"/>
      <w:numFmt w:val="decimal"/>
      <w:pStyle w:val="Numbering"/>
      <w:lvlText w:val="%1."/>
      <w:lvlJc w:val="left"/>
      <w:pPr>
        <w:tabs>
          <w:tab w:val="num" w:pos="340"/>
        </w:tabs>
        <w:ind w:left="340" w:hanging="340"/>
      </w:pPr>
      <w:rPr>
        <w:rFonts w:hint="default"/>
        <w:color w:val="F47920"/>
      </w:rPr>
    </w:lvl>
    <w:lvl w:ilvl="1" w:tplc="8EBC41B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097092F"/>
    <w:multiLevelType w:val="hybridMultilevel"/>
    <w:tmpl w:val="6D84C4E6"/>
    <w:lvl w:ilvl="0" w:tplc="664CFD20">
      <w:start w:val="1"/>
      <w:numFmt w:val="decimal"/>
      <w:lvlText w:val="%1."/>
      <w:lvlJc w:val="left"/>
      <w:pPr>
        <w:tabs>
          <w:tab w:val="num" w:pos="360"/>
        </w:tabs>
        <w:ind w:left="360" w:hanging="360"/>
      </w:pPr>
      <w:rPr>
        <w:b/>
        <w:bCs/>
        <w:color w:val="FF660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54A3AD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392148F"/>
    <w:multiLevelType w:val="hybridMultilevel"/>
    <w:tmpl w:val="E588389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7E317155"/>
    <w:multiLevelType w:val="hybridMultilevel"/>
    <w:tmpl w:val="328C9DEE"/>
    <w:lvl w:ilvl="0" w:tplc="5F049E68">
      <w:start w:val="1"/>
      <w:numFmt w:val="decimal"/>
      <w:lvlText w:val="%1."/>
      <w:lvlJc w:val="left"/>
      <w:pPr>
        <w:tabs>
          <w:tab w:val="num" w:pos="360"/>
        </w:tabs>
        <w:ind w:left="360" w:hanging="360"/>
      </w:pPr>
      <w:rPr>
        <w:rFonts w:hint="default"/>
        <w:b/>
        <w:bCs/>
        <w:color w:val="FF660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18"/>
  </w:num>
  <w:num w:numId="3">
    <w:abstractNumId w:val="15"/>
  </w:num>
  <w:num w:numId="4">
    <w:abstractNumId w:val="20"/>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9"/>
  </w:num>
  <w:num w:numId="19">
    <w:abstractNumId w:val="22"/>
  </w:num>
  <w:num w:numId="20">
    <w:abstractNumId w:val="11"/>
  </w:num>
  <w:num w:numId="21">
    <w:abstractNumId w:val="10"/>
  </w:num>
  <w:num w:numId="22">
    <w:abstractNumId w:val="16"/>
  </w:num>
  <w:num w:numId="23">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0004"/>
  <w:documentProtection w:edit="readOnly" w:formatting="1" w:enforcement="1"/>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E780C"/>
    <w:rsid w:val="00002F1F"/>
    <w:rsid w:val="00006818"/>
    <w:rsid w:val="0001480F"/>
    <w:rsid w:val="000775EF"/>
    <w:rsid w:val="000B2B87"/>
    <w:rsid w:val="000E6004"/>
    <w:rsid w:val="00125904"/>
    <w:rsid w:val="00125FFE"/>
    <w:rsid w:val="0012695F"/>
    <w:rsid w:val="001874AF"/>
    <w:rsid w:val="001900BB"/>
    <w:rsid w:val="001A6CE3"/>
    <w:rsid w:val="001E2686"/>
    <w:rsid w:val="001F1F5E"/>
    <w:rsid w:val="001F28E2"/>
    <w:rsid w:val="00220332"/>
    <w:rsid w:val="00236804"/>
    <w:rsid w:val="00246CEA"/>
    <w:rsid w:val="0025355B"/>
    <w:rsid w:val="002726F7"/>
    <w:rsid w:val="002A74EE"/>
    <w:rsid w:val="002B036A"/>
    <w:rsid w:val="002B3417"/>
    <w:rsid w:val="002D27FD"/>
    <w:rsid w:val="002E389A"/>
    <w:rsid w:val="002F5B65"/>
    <w:rsid w:val="0030370A"/>
    <w:rsid w:val="003108B7"/>
    <w:rsid w:val="00313C5B"/>
    <w:rsid w:val="00347AD7"/>
    <w:rsid w:val="00350E58"/>
    <w:rsid w:val="003746AF"/>
    <w:rsid w:val="003807C4"/>
    <w:rsid w:val="003A15EC"/>
    <w:rsid w:val="003C7DB9"/>
    <w:rsid w:val="00400244"/>
    <w:rsid w:val="0042555A"/>
    <w:rsid w:val="0042778D"/>
    <w:rsid w:val="004415F8"/>
    <w:rsid w:val="00494778"/>
    <w:rsid w:val="00496078"/>
    <w:rsid w:val="004E2D16"/>
    <w:rsid w:val="00501DB0"/>
    <w:rsid w:val="00512E18"/>
    <w:rsid w:val="00527323"/>
    <w:rsid w:val="00536A40"/>
    <w:rsid w:val="005528DE"/>
    <w:rsid w:val="005705EB"/>
    <w:rsid w:val="005F3189"/>
    <w:rsid w:val="005F52B9"/>
    <w:rsid w:val="00642821"/>
    <w:rsid w:val="006A44B7"/>
    <w:rsid w:val="006B7D30"/>
    <w:rsid w:val="006D0517"/>
    <w:rsid w:val="006F4D45"/>
    <w:rsid w:val="006F77B6"/>
    <w:rsid w:val="007200C4"/>
    <w:rsid w:val="00770A36"/>
    <w:rsid w:val="00780114"/>
    <w:rsid w:val="007B4D7A"/>
    <w:rsid w:val="007C24C4"/>
    <w:rsid w:val="007C3D21"/>
    <w:rsid w:val="008015D2"/>
    <w:rsid w:val="008325CA"/>
    <w:rsid w:val="00837BE8"/>
    <w:rsid w:val="008B6483"/>
    <w:rsid w:val="00925420"/>
    <w:rsid w:val="00932D7C"/>
    <w:rsid w:val="0095177A"/>
    <w:rsid w:val="009637B3"/>
    <w:rsid w:val="00963F7D"/>
    <w:rsid w:val="00966E4C"/>
    <w:rsid w:val="009850FC"/>
    <w:rsid w:val="009B21ED"/>
    <w:rsid w:val="009C31F3"/>
    <w:rsid w:val="009C47C3"/>
    <w:rsid w:val="009D5B9B"/>
    <w:rsid w:val="009E014C"/>
    <w:rsid w:val="009E6807"/>
    <w:rsid w:val="00A07638"/>
    <w:rsid w:val="00A61E0B"/>
    <w:rsid w:val="00A639D9"/>
    <w:rsid w:val="00AB1F7C"/>
    <w:rsid w:val="00AB378F"/>
    <w:rsid w:val="00AE758A"/>
    <w:rsid w:val="00AE7C6A"/>
    <w:rsid w:val="00AF5E72"/>
    <w:rsid w:val="00B0433F"/>
    <w:rsid w:val="00B307DB"/>
    <w:rsid w:val="00B454A5"/>
    <w:rsid w:val="00B60C47"/>
    <w:rsid w:val="00B7180F"/>
    <w:rsid w:val="00B73838"/>
    <w:rsid w:val="00BA7B4C"/>
    <w:rsid w:val="00BD2CF5"/>
    <w:rsid w:val="00BD48EA"/>
    <w:rsid w:val="00C66587"/>
    <w:rsid w:val="00C83042"/>
    <w:rsid w:val="00CA5375"/>
    <w:rsid w:val="00CB61BE"/>
    <w:rsid w:val="00CB6220"/>
    <w:rsid w:val="00CD5F17"/>
    <w:rsid w:val="00CE6475"/>
    <w:rsid w:val="00CE7B5D"/>
    <w:rsid w:val="00CF0CA3"/>
    <w:rsid w:val="00D67D33"/>
    <w:rsid w:val="00D97B23"/>
    <w:rsid w:val="00DB058B"/>
    <w:rsid w:val="00DB1251"/>
    <w:rsid w:val="00DC4971"/>
    <w:rsid w:val="00DD17AF"/>
    <w:rsid w:val="00DD4819"/>
    <w:rsid w:val="00DE3FB3"/>
    <w:rsid w:val="00DF27A9"/>
    <w:rsid w:val="00E10B9C"/>
    <w:rsid w:val="00E12CE5"/>
    <w:rsid w:val="00E45431"/>
    <w:rsid w:val="00E6530A"/>
    <w:rsid w:val="00E7367D"/>
    <w:rsid w:val="00EA1DDD"/>
    <w:rsid w:val="00ED24A5"/>
    <w:rsid w:val="00EE6B41"/>
    <w:rsid w:val="00F1075D"/>
    <w:rsid w:val="00F44C7B"/>
    <w:rsid w:val="00F45D9E"/>
    <w:rsid w:val="00F61796"/>
    <w:rsid w:val="00F65A9A"/>
    <w:rsid w:val="00FC4286"/>
    <w:rsid w:val="00FE6728"/>
    <w:rsid w:val="00FF0DAC"/>
    <w:rsid w:val="00FF1380"/>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BA0"/>
    <w:rPr>
      <w:rFonts w:ascii="Arial" w:hAnsi="Arial"/>
      <w:szCs w:val="24"/>
      <w:lang w:val="fr-FR" w:eastAsia="fr-FR"/>
    </w:rPr>
  </w:style>
  <w:style w:type="paragraph" w:styleId="Titre1">
    <w:name w:val="heading 1"/>
    <w:basedOn w:val="Normal"/>
    <w:next w:val="Normal"/>
    <w:qFormat/>
    <w:rsid w:val="004B3BA0"/>
    <w:pPr>
      <w:keepNext/>
      <w:spacing w:line="360" w:lineRule="auto"/>
      <w:jc w:val="both"/>
      <w:outlineLvl w:val="0"/>
    </w:pPr>
    <w:rPr>
      <w:b/>
      <w:bCs/>
      <w:sz w:val="28"/>
      <w:u w:val="single"/>
      <w:lang w:val="en-GB"/>
    </w:rPr>
  </w:style>
  <w:style w:type="paragraph" w:styleId="Titre2">
    <w:name w:val="heading 2"/>
    <w:basedOn w:val="Normal"/>
    <w:next w:val="Normal"/>
    <w:qFormat/>
    <w:rsid w:val="004B3BA0"/>
    <w:pPr>
      <w:keepNext/>
      <w:outlineLvl w:val="1"/>
    </w:pPr>
    <w:rPr>
      <w:rFonts w:ascii="Times New Roman" w:hAnsi="Times New Roman"/>
      <w:bCs/>
      <w:sz w:val="24"/>
      <w:szCs w:val="20"/>
    </w:rPr>
  </w:style>
  <w:style w:type="paragraph" w:styleId="Titre3">
    <w:name w:val="heading 3"/>
    <w:basedOn w:val="Normal"/>
    <w:next w:val="Normal"/>
    <w:qFormat/>
    <w:rsid w:val="004B3BA0"/>
    <w:pPr>
      <w:keepNext/>
      <w:spacing w:before="240" w:after="60"/>
      <w:outlineLvl w:val="2"/>
    </w:pPr>
    <w:rPr>
      <w:rFonts w:cs="Arial"/>
      <w:b/>
      <w:bCs/>
      <w:sz w:val="26"/>
      <w:szCs w:val="26"/>
    </w:rPr>
  </w:style>
  <w:style w:type="paragraph" w:styleId="Titre4">
    <w:name w:val="heading 4"/>
    <w:basedOn w:val="Normal"/>
    <w:next w:val="Normal"/>
    <w:qFormat/>
    <w:rsid w:val="004B3BA0"/>
    <w:pPr>
      <w:keepNext/>
      <w:tabs>
        <w:tab w:val="left" w:pos="1409"/>
      </w:tabs>
      <w:outlineLvl w:val="3"/>
    </w:pPr>
    <w:rPr>
      <w:b/>
      <w:bCs/>
      <w:lang w:val="en-GB"/>
    </w:rPr>
  </w:style>
  <w:style w:type="paragraph" w:styleId="Titre5">
    <w:name w:val="heading 5"/>
    <w:basedOn w:val="Normal"/>
    <w:next w:val="Normal"/>
    <w:qFormat/>
    <w:rsid w:val="004B3BA0"/>
    <w:pPr>
      <w:keepNext/>
      <w:tabs>
        <w:tab w:val="left" w:pos="1080"/>
      </w:tabs>
      <w:ind w:left="1080" w:hanging="1080"/>
      <w:outlineLvl w:val="4"/>
    </w:pPr>
    <w:rPr>
      <w:b/>
      <w:bCs/>
      <w:sz w:val="28"/>
      <w:lang w:val="en-GB"/>
    </w:rPr>
  </w:style>
  <w:style w:type="paragraph" w:styleId="Titre6">
    <w:name w:val="heading 6"/>
    <w:basedOn w:val="Normal"/>
    <w:next w:val="Normal"/>
    <w:qFormat/>
    <w:rsid w:val="004B3BA0"/>
    <w:pPr>
      <w:keepNext/>
      <w:jc w:val="center"/>
      <w:outlineLvl w:val="5"/>
    </w:pPr>
    <w:rPr>
      <w:rFonts w:ascii="Univers Condensed" w:hAnsi="Univers Condensed"/>
      <w:b/>
      <w:sz w:val="22"/>
      <w:szCs w:val="28"/>
    </w:rPr>
  </w:style>
  <w:style w:type="paragraph" w:styleId="Titre7">
    <w:name w:val="heading 7"/>
    <w:basedOn w:val="Normal"/>
    <w:next w:val="Normal"/>
    <w:qFormat/>
    <w:rsid w:val="004B3BA0"/>
    <w:pPr>
      <w:keepNext/>
      <w:spacing w:line="360" w:lineRule="auto"/>
      <w:outlineLvl w:val="6"/>
    </w:pPr>
    <w:rPr>
      <w:rFonts w:ascii="Univers Condensed" w:hAnsi="Univers Condensed"/>
      <w:i/>
      <w:sz w:val="22"/>
    </w:rPr>
  </w:style>
  <w:style w:type="paragraph" w:styleId="Titre8">
    <w:name w:val="heading 8"/>
    <w:basedOn w:val="Normal"/>
    <w:next w:val="Normal"/>
    <w:qFormat/>
    <w:rsid w:val="004B3BA0"/>
    <w:pPr>
      <w:keepNext/>
      <w:spacing w:line="360" w:lineRule="auto"/>
      <w:outlineLvl w:val="7"/>
    </w:pPr>
    <w:rPr>
      <w:rFonts w:ascii="Univers Condensed" w:hAnsi="Univers Condensed"/>
      <w:b/>
      <w:bCs/>
      <w:sz w:val="22"/>
    </w:rPr>
  </w:style>
  <w:style w:type="paragraph" w:styleId="Titre9">
    <w:name w:val="heading 9"/>
    <w:basedOn w:val="Normal"/>
    <w:next w:val="Normal"/>
    <w:qFormat/>
    <w:rsid w:val="00E86812"/>
    <w:pPr>
      <w:spacing w:before="240" w:after="60"/>
      <w:outlineLvl w:val="8"/>
    </w:pPr>
    <w:rPr>
      <w:rFonts w:cs="Arial"/>
      <w:sz w:val="22"/>
      <w:szCs w:val="22"/>
    </w:rPr>
  </w:style>
  <w:style w:type="character" w:default="1" w:styleId="Policepardfaut">
    <w:name w:val="Default Paragraph Font"/>
    <w:semiHidden/>
    <w:rsid w:val="004B3BA0"/>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rsid w:val="004B3BA0"/>
  </w:style>
  <w:style w:type="character" w:styleId="Marquedecommentaire">
    <w:name w:val="annotation reference"/>
    <w:basedOn w:val="Policepardfaut"/>
    <w:semiHidden/>
    <w:rsid w:val="004B3BA0"/>
    <w:rPr>
      <w:sz w:val="16"/>
      <w:szCs w:val="16"/>
    </w:rPr>
  </w:style>
  <w:style w:type="paragraph" w:customStyle="1" w:styleId="MMMapGraphic">
    <w:name w:val="MM Map Graphic"/>
    <w:basedOn w:val="Normal"/>
    <w:semiHidden/>
    <w:rsid w:val="004B3BA0"/>
  </w:style>
  <w:style w:type="paragraph" w:styleId="Retraitcorpsdetexte2">
    <w:name w:val="Body Text Indent 2"/>
    <w:basedOn w:val="Normal"/>
    <w:semiHidden/>
    <w:rsid w:val="004B3BA0"/>
    <w:pPr>
      <w:shd w:val="clear" w:color="auto" w:fill="FFCC99"/>
      <w:tabs>
        <w:tab w:val="left" w:pos="360"/>
      </w:tabs>
      <w:spacing w:before="56" w:after="113"/>
      <w:ind w:left="360" w:hanging="360"/>
    </w:pPr>
    <w:rPr>
      <w:rFonts w:cs="Arial"/>
      <w:sz w:val="18"/>
      <w:lang w:val="en-US"/>
    </w:rPr>
  </w:style>
  <w:style w:type="paragraph" w:styleId="En-tte">
    <w:name w:val="header"/>
    <w:basedOn w:val="Normal"/>
    <w:rsid w:val="004B3BA0"/>
    <w:pPr>
      <w:tabs>
        <w:tab w:val="center" w:pos="4536"/>
        <w:tab w:val="right" w:pos="9072"/>
      </w:tabs>
    </w:pPr>
  </w:style>
  <w:style w:type="character" w:styleId="Numrodepage">
    <w:name w:val="page number"/>
    <w:basedOn w:val="Policepardfaut"/>
    <w:semiHidden/>
    <w:rsid w:val="004B3BA0"/>
  </w:style>
  <w:style w:type="paragraph" w:styleId="Pieddepage">
    <w:name w:val="footer"/>
    <w:basedOn w:val="Normal"/>
    <w:semiHidden/>
    <w:rsid w:val="004B3BA0"/>
    <w:pPr>
      <w:tabs>
        <w:tab w:val="center" w:pos="4536"/>
        <w:tab w:val="right" w:pos="9072"/>
      </w:tabs>
    </w:pPr>
  </w:style>
  <w:style w:type="paragraph" w:styleId="Commentaire">
    <w:name w:val="annotation text"/>
    <w:basedOn w:val="Normal"/>
    <w:semiHidden/>
    <w:rsid w:val="004B3BA0"/>
    <w:rPr>
      <w:szCs w:val="20"/>
    </w:rPr>
  </w:style>
  <w:style w:type="paragraph" w:customStyle="1" w:styleId="Testofumetto1">
    <w:name w:val="Testo fumetto1"/>
    <w:basedOn w:val="Normal"/>
    <w:semiHidden/>
    <w:rPr>
      <w:rFonts w:ascii="Tahoma" w:hAnsi="Tahoma" w:cs="Tahoma"/>
      <w:sz w:val="16"/>
      <w:szCs w:val="16"/>
    </w:rPr>
  </w:style>
  <w:style w:type="paragraph" w:styleId="Corpsdetexte2">
    <w:name w:val="Body Text 2"/>
    <w:basedOn w:val="Normal"/>
    <w:semiHidden/>
    <w:rsid w:val="004B3BA0"/>
    <w:pPr>
      <w:tabs>
        <w:tab w:val="left" w:pos="0"/>
      </w:tabs>
      <w:spacing w:before="120" w:after="120"/>
    </w:pPr>
    <w:rPr>
      <w:rFonts w:cs="Arial"/>
      <w:b/>
      <w:bCs/>
      <w:lang w:val="en-GB"/>
    </w:rPr>
  </w:style>
  <w:style w:type="paragraph" w:styleId="Textedebulles">
    <w:name w:val="Balloon Text"/>
    <w:basedOn w:val="Normal"/>
    <w:semiHidden/>
    <w:rsid w:val="004B3BA0"/>
    <w:rPr>
      <w:rFonts w:ascii="Tahoma" w:hAnsi="Tahoma" w:cs="Tahoma"/>
      <w:sz w:val="16"/>
      <w:szCs w:val="16"/>
    </w:rPr>
  </w:style>
  <w:style w:type="paragraph" w:styleId="Formuledepolitesse">
    <w:name w:val="Closing"/>
    <w:basedOn w:val="Normal"/>
    <w:semiHidden/>
    <w:rsid w:val="004B3BA0"/>
    <w:pPr>
      <w:ind w:left="4252"/>
    </w:pPr>
  </w:style>
  <w:style w:type="paragraph" w:customStyle="1" w:styleId="StyleLinespacing15lines">
    <w:name w:val="Style Line spacing:  1.5 lines"/>
    <w:basedOn w:val="Normal"/>
    <w:semiHidden/>
    <w:rsid w:val="004B3BA0"/>
    <w:rPr>
      <w:szCs w:val="20"/>
    </w:rPr>
  </w:style>
  <w:style w:type="paragraph" w:customStyle="1" w:styleId="alphanumbering">
    <w:name w:val="alpha numbering"/>
    <w:basedOn w:val="StyleLinespacing15lines"/>
    <w:rsid w:val="001B6446"/>
    <w:pPr>
      <w:numPr>
        <w:numId w:val="3"/>
      </w:numPr>
      <w:ind w:left="697" w:hanging="357"/>
    </w:pPr>
    <w:rPr>
      <w:lang w:val="en-GB"/>
    </w:rPr>
  </w:style>
  <w:style w:type="paragraph" w:styleId="Corpsdetexte">
    <w:name w:val="Body Text"/>
    <w:basedOn w:val="Normal"/>
    <w:semiHidden/>
    <w:rsid w:val="004B3BA0"/>
    <w:pPr>
      <w:shd w:val="clear" w:color="auto" w:fill="FFFFFF"/>
      <w:spacing w:before="240"/>
    </w:pPr>
    <w:rPr>
      <w:szCs w:val="20"/>
      <w:lang w:val="en-GB"/>
    </w:rPr>
  </w:style>
  <w:style w:type="paragraph" w:styleId="Retraitcorpsdetexte3">
    <w:name w:val="Body Text Indent 3"/>
    <w:basedOn w:val="Normal"/>
    <w:semiHidden/>
    <w:rsid w:val="004B3BA0"/>
    <w:pPr>
      <w:tabs>
        <w:tab w:val="left" w:pos="1620"/>
      </w:tabs>
      <w:ind w:left="1620" w:hanging="1620"/>
    </w:pPr>
    <w:rPr>
      <w:rFonts w:cs="Arial"/>
      <w:lang w:val="fr-CH"/>
    </w:rPr>
  </w:style>
  <w:style w:type="paragraph" w:customStyle="1" w:styleId="TableText">
    <w:name w:val="Table Text"/>
    <w:basedOn w:val="Normal"/>
    <w:link w:val="TableTextChar"/>
    <w:rsid w:val="004B3BA0"/>
    <w:rPr>
      <w:szCs w:val="20"/>
    </w:rPr>
  </w:style>
  <w:style w:type="paragraph" w:customStyle="1" w:styleId="BoldText">
    <w:name w:val="Bold Text"/>
    <w:basedOn w:val="TableText"/>
    <w:link w:val="BoldTextChar"/>
    <w:semiHidden/>
    <w:rsid w:val="004B3BA0"/>
    <w:rPr>
      <w:b/>
      <w:bCs/>
    </w:rPr>
  </w:style>
  <w:style w:type="character" w:customStyle="1" w:styleId="TableTextChar">
    <w:name w:val="Table Text Char"/>
    <w:basedOn w:val="Policepardfaut"/>
    <w:link w:val="TableText"/>
    <w:rsid w:val="004B3BA0"/>
    <w:rPr>
      <w:rFonts w:ascii="Arial" w:hAnsi="Arial"/>
      <w:lang w:val="fr-FR" w:eastAsia="fr-FR" w:bidi="ar-SA"/>
    </w:rPr>
  </w:style>
  <w:style w:type="character" w:customStyle="1" w:styleId="BoldTextChar">
    <w:name w:val="Bold Text Char"/>
    <w:basedOn w:val="TableTextChar"/>
    <w:link w:val="BoldText"/>
    <w:rsid w:val="004B3BA0"/>
    <w:rPr>
      <w:b/>
      <w:bCs/>
    </w:rPr>
  </w:style>
  <w:style w:type="paragraph" w:customStyle="1" w:styleId="Bullets">
    <w:name w:val="Bullets"/>
    <w:basedOn w:val="TableText"/>
    <w:rsid w:val="004B3BA0"/>
    <w:pPr>
      <w:numPr>
        <w:numId w:val="1"/>
      </w:numPr>
      <w:spacing w:after="100"/>
    </w:pPr>
    <w:rPr>
      <w:lang w:val="en-GB"/>
    </w:rPr>
  </w:style>
  <w:style w:type="paragraph" w:styleId="Lgende">
    <w:name w:val="caption"/>
    <w:basedOn w:val="Normal"/>
    <w:next w:val="Normal"/>
    <w:qFormat/>
    <w:rsid w:val="004B3BA0"/>
    <w:rPr>
      <w:rFonts w:cs="Arial"/>
      <w:b/>
      <w:bCs/>
      <w:sz w:val="22"/>
      <w:lang w:val="fr-CH"/>
    </w:rPr>
  </w:style>
  <w:style w:type="paragraph" w:styleId="Objetducommentaire">
    <w:name w:val="annotation subject"/>
    <w:basedOn w:val="Commentaire"/>
    <w:next w:val="Commentaire"/>
    <w:semiHidden/>
    <w:rsid w:val="004B3BA0"/>
    <w:rPr>
      <w:b/>
      <w:bCs/>
    </w:rPr>
  </w:style>
  <w:style w:type="paragraph" w:customStyle="1" w:styleId="Default">
    <w:name w:val="Default"/>
    <w:semiHidden/>
    <w:rsid w:val="004B3BA0"/>
    <w:pPr>
      <w:autoSpaceDE w:val="0"/>
      <w:autoSpaceDN w:val="0"/>
      <w:adjustRightInd w:val="0"/>
    </w:pPr>
    <w:rPr>
      <w:rFonts w:ascii="Arial Narrow" w:hAnsi="Arial Narrow"/>
      <w:color w:val="000000"/>
      <w:sz w:val="24"/>
      <w:szCs w:val="24"/>
      <w:lang w:val="fr-FR" w:eastAsia="fr-FR"/>
    </w:rPr>
  </w:style>
  <w:style w:type="paragraph" w:customStyle="1" w:styleId="Indent">
    <w:name w:val="Indent"/>
    <w:basedOn w:val="Normal"/>
    <w:semiHidden/>
    <w:rsid w:val="004B3BA0"/>
    <w:pPr>
      <w:ind w:left="308"/>
    </w:pPr>
    <w:rPr>
      <w:szCs w:val="20"/>
    </w:rPr>
  </w:style>
  <w:style w:type="paragraph" w:customStyle="1" w:styleId="MainHeading">
    <w:name w:val="Main Heading"/>
    <w:basedOn w:val="Normal"/>
    <w:rsid w:val="004B3BA0"/>
    <w:rPr>
      <w:b/>
      <w:bCs/>
      <w:color w:val="808285"/>
      <w:sz w:val="36"/>
      <w:szCs w:val="20"/>
    </w:rPr>
  </w:style>
  <w:style w:type="paragraph" w:styleId="Paragraphedeliste">
    <w:name w:val="List Paragraph"/>
    <w:basedOn w:val="Normal"/>
    <w:uiPriority w:val="34"/>
    <w:qFormat/>
    <w:rsid w:val="000775EF"/>
    <w:pPr>
      <w:spacing w:after="200" w:line="276" w:lineRule="auto"/>
      <w:ind w:left="720"/>
      <w:contextualSpacing/>
    </w:pPr>
    <w:rPr>
      <w:rFonts w:ascii="Calibri" w:eastAsia="Calibri" w:hAnsi="Calibri"/>
      <w:sz w:val="22"/>
      <w:szCs w:val="22"/>
      <w:lang w:eastAsia="en-US"/>
    </w:rPr>
  </w:style>
  <w:style w:type="paragraph" w:customStyle="1" w:styleId="Numbering">
    <w:name w:val="Numbering"/>
    <w:basedOn w:val="Normal"/>
    <w:link w:val="NumberingCharChar"/>
    <w:rsid w:val="00E86812"/>
    <w:pPr>
      <w:numPr>
        <w:numId w:val="2"/>
      </w:numPr>
    </w:pPr>
    <w:rPr>
      <w:b/>
      <w:bCs/>
      <w:szCs w:val="20"/>
      <w:lang w:val="en-GB"/>
    </w:rPr>
  </w:style>
  <w:style w:type="character" w:customStyle="1" w:styleId="NumberingCharChar">
    <w:name w:val="Numbering Char Char"/>
    <w:basedOn w:val="Policepardfaut"/>
    <w:link w:val="Numbering"/>
    <w:rsid w:val="00E86812"/>
    <w:rPr>
      <w:rFonts w:ascii="Arial" w:hAnsi="Arial"/>
      <w:b/>
      <w:bCs/>
      <w:lang w:val="en-GB" w:eastAsia="fr-FR" w:bidi="ar-SA"/>
    </w:rPr>
  </w:style>
  <w:style w:type="paragraph" w:customStyle="1" w:styleId="Pleasetick">
    <w:name w:val="Please tick"/>
    <w:basedOn w:val="TableText"/>
    <w:semiHidden/>
    <w:rsid w:val="004B3BA0"/>
    <w:rPr>
      <w:sz w:val="16"/>
    </w:rPr>
  </w:style>
  <w:style w:type="paragraph" w:customStyle="1" w:styleId="SilverText">
    <w:name w:val="Silver Text"/>
    <w:basedOn w:val="Normal"/>
    <w:link w:val="SilverTextChar"/>
    <w:semiHidden/>
    <w:rsid w:val="004B3BA0"/>
    <w:rPr>
      <w:color w:val="808285"/>
    </w:rPr>
  </w:style>
  <w:style w:type="character" w:customStyle="1" w:styleId="SilverTextChar">
    <w:name w:val="Silver Text Char"/>
    <w:basedOn w:val="Policepardfaut"/>
    <w:link w:val="SilverText"/>
    <w:rsid w:val="004B3BA0"/>
    <w:rPr>
      <w:rFonts w:ascii="Arial" w:hAnsi="Arial"/>
      <w:color w:val="808285"/>
      <w:szCs w:val="24"/>
      <w:lang w:val="fr-FR" w:eastAsia="fr-FR" w:bidi="ar-SA"/>
    </w:rPr>
  </w:style>
  <w:style w:type="character" w:customStyle="1" w:styleId="Smalltext">
    <w:name w:val="Small text"/>
    <w:basedOn w:val="Policepardfaut"/>
    <w:semiHidden/>
    <w:rsid w:val="004B3BA0"/>
    <w:rPr>
      <w:sz w:val="16"/>
    </w:rPr>
  </w:style>
  <w:style w:type="paragraph" w:customStyle="1" w:styleId="StyleTableNumberingLinespacing15lines">
    <w:name w:val="Style Table Numbering + Line spacing:  1.5 lines"/>
    <w:basedOn w:val="Normal"/>
    <w:semiHidden/>
    <w:rsid w:val="00E86812"/>
    <w:pPr>
      <w:spacing w:line="360" w:lineRule="auto"/>
      <w:ind w:left="567" w:hanging="283"/>
    </w:pPr>
    <w:rPr>
      <w:szCs w:val="20"/>
      <w:lang w:val="en-GB"/>
    </w:rPr>
  </w:style>
  <w:style w:type="paragraph" w:customStyle="1" w:styleId="Subheading">
    <w:name w:val="Subheading"/>
    <w:basedOn w:val="Normal"/>
    <w:rsid w:val="004B3BA0"/>
    <w:rPr>
      <w:b/>
      <w:color w:val="F47920"/>
      <w:lang w:val="en-GB"/>
    </w:rPr>
  </w:style>
  <w:style w:type="paragraph" w:styleId="Sous-titre">
    <w:name w:val="Subtitle"/>
    <w:basedOn w:val="Normal"/>
    <w:qFormat/>
    <w:rsid w:val="004B3BA0"/>
    <w:pPr>
      <w:spacing w:line="360" w:lineRule="auto"/>
    </w:pPr>
    <w:rPr>
      <w:b/>
      <w:bCs/>
      <w:lang w:val="en-GB"/>
    </w:rPr>
  </w:style>
  <w:style w:type="table" w:styleId="Grilledutableau">
    <w:name w:val="Table Grid"/>
    <w:basedOn w:val="TableauNormal"/>
    <w:semiHidden/>
    <w:rsid w:val="004B3B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qFormat/>
    <w:rsid w:val="004B3BA0"/>
    <w:pPr>
      <w:jc w:val="center"/>
    </w:pPr>
    <w:rPr>
      <w:rFonts w:ascii="Univers Condensed" w:hAnsi="Univers Condensed"/>
      <w:b/>
      <w:bCs/>
      <w:sz w:val="28"/>
      <w:lang w:val="en-GB"/>
    </w:rPr>
  </w:style>
  <w:style w:type="paragraph" w:customStyle="1" w:styleId="Titles">
    <w:name w:val="Titles"/>
    <w:basedOn w:val="Normal"/>
    <w:rsid w:val="004B3BA0"/>
    <w:rPr>
      <w:b/>
      <w:bCs/>
      <w:color w:val="F47920"/>
      <w:sz w:val="28"/>
      <w:szCs w:val="20"/>
    </w:rPr>
  </w:style>
  <w:style w:type="numbering" w:styleId="111111">
    <w:name w:val="Outline List 2"/>
    <w:basedOn w:val="Aucuneliste"/>
    <w:semiHidden/>
    <w:rsid w:val="00E86812"/>
    <w:pPr>
      <w:numPr>
        <w:numId w:val="4"/>
      </w:numPr>
    </w:pPr>
  </w:style>
  <w:style w:type="numbering" w:styleId="1ai">
    <w:name w:val="Outline List 1"/>
    <w:basedOn w:val="Aucuneliste"/>
    <w:semiHidden/>
    <w:rsid w:val="00E86812"/>
    <w:pPr>
      <w:numPr>
        <w:numId w:val="5"/>
      </w:numPr>
    </w:pPr>
  </w:style>
  <w:style w:type="numbering" w:styleId="ArticleSection">
    <w:name w:val="Outline List 3"/>
    <w:basedOn w:val="Aucuneliste"/>
    <w:semiHidden/>
    <w:rsid w:val="00E86812"/>
    <w:pPr>
      <w:numPr>
        <w:numId w:val="6"/>
      </w:numPr>
    </w:pPr>
  </w:style>
  <w:style w:type="paragraph" w:styleId="Normalcentr">
    <w:name w:val="Block Text"/>
    <w:basedOn w:val="Normal"/>
    <w:semiHidden/>
    <w:rsid w:val="00E86812"/>
    <w:pPr>
      <w:spacing w:after="120"/>
      <w:ind w:left="1440" w:right="1440"/>
    </w:pPr>
  </w:style>
  <w:style w:type="paragraph" w:styleId="Corpsdetexte3">
    <w:name w:val="Body Text 3"/>
    <w:basedOn w:val="Normal"/>
    <w:semiHidden/>
    <w:rsid w:val="00E86812"/>
    <w:pPr>
      <w:spacing w:after="120"/>
    </w:pPr>
    <w:rPr>
      <w:sz w:val="16"/>
      <w:szCs w:val="16"/>
    </w:rPr>
  </w:style>
  <w:style w:type="paragraph" w:styleId="Retrait1religne">
    <w:name w:val="Body Text First Indent"/>
    <w:basedOn w:val="Corpsdetexte"/>
    <w:semiHidden/>
    <w:rsid w:val="00E86812"/>
    <w:pPr>
      <w:shd w:val="clear" w:color="auto" w:fill="auto"/>
      <w:spacing w:before="0" w:after="120"/>
      <w:ind w:firstLine="210"/>
    </w:pPr>
    <w:rPr>
      <w:szCs w:val="24"/>
      <w:lang w:val="fr-FR"/>
    </w:rPr>
  </w:style>
  <w:style w:type="paragraph" w:styleId="Retraitcorpsdetexte">
    <w:name w:val="Body Text Indent"/>
    <w:basedOn w:val="Normal"/>
    <w:semiHidden/>
    <w:rsid w:val="00E86812"/>
    <w:pPr>
      <w:spacing w:after="120"/>
      <w:ind w:left="283"/>
    </w:pPr>
  </w:style>
  <w:style w:type="paragraph" w:styleId="Retraitcorpset1relig">
    <w:name w:val="Body Text First Indent 2"/>
    <w:basedOn w:val="Retraitcorpsdetexte"/>
    <w:semiHidden/>
    <w:rsid w:val="00E86812"/>
    <w:pPr>
      <w:ind w:firstLine="210"/>
    </w:pPr>
  </w:style>
  <w:style w:type="paragraph" w:styleId="Date">
    <w:name w:val="Date"/>
    <w:basedOn w:val="Normal"/>
    <w:next w:val="Normal"/>
    <w:semiHidden/>
    <w:rsid w:val="00E86812"/>
  </w:style>
  <w:style w:type="paragraph" w:styleId="Signaturelectronique">
    <w:name w:val="E-mail Signature"/>
    <w:basedOn w:val="Normal"/>
    <w:semiHidden/>
    <w:rsid w:val="00E86812"/>
  </w:style>
  <w:style w:type="character" w:styleId="Accentuation">
    <w:name w:val="Emphasis"/>
    <w:basedOn w:val="Policepardfaut"/>
    <w:qFormat/>
    <w:rsid w:val="00E86812"/>
    <w:rPr>
      <w:i/>
      <w:iCs/>
    </w:rPr>
  </w:style>
  <w:style w:type="paragraph" w:styleId="Adressedestinataire">
    <w:name w:val="envelope address"/>
    <w:basedOn w:val="Normal"/>
    <w:semiHidden/>
    <w:rsid w:val="00E86812"/>
    <w:pPr>
      <w:framePr w:w="7920" w:h="1980" w:hRule="exact" w:hSpace="180" w:wrap="auto" w:hAnchor="page" w:xAlign="center" w:yAlign="bottom"/>
      <w:ind w:left="2880"/>
    </w:pPr>
    <w:rPr>
      <w:rFonts w:cs="Arial"/>
      <w:sz w:val="24"/>
    </w:rPr>
  </w:style>
  <w:style w:type="paragraph" w:styleId="Adresseexpditeur">
    <w:name w:val="envelope return"/>
    <w:basedOn w:val="Normal"/>
    <w:semiHidden/>
    <w:rsid w:val="00E86812"/>
    <w:rPr>
      <w:rFonts w:cs="Arial"/>
      <w:szCs w:val="20"/>
    </w:rPr>
  </w:style>
  <w:style w:type="character" w:styleId="Lienhypertextesuivivisit">
    <w:name w:val="FollowedHyperlink"/>
    <w:basedOn w:val="Policepardfaut"/>
    <w:semiHidden/>
    <w:rsid w:val="00E86812"/>
    <w:rPr>
      <w:color w:val="800080"/>
      <w:u w:val="single"/>
    </w:rPr>
  </w:style>
  <w:style w:type="character" w:styleId="AcronymeHTML">
    <w:name w:val="HTML Acronym"/>
    <w:basedOn w:val="Policepardfaut"/>
    <w:semiHidden/>
    <w:rsid w:val="00E86812"/>
  </w:style>
  <w:style w:type="paragraph" w:styleId="AdresseHTML">
    <w:name w:val="HTML Address"/>
    <w:basedOn w:val="Normal"/>
    <w:semiHidden/>
    <w:rsid w:val="00E86812"/>
    <w:rPr>
      <w:i/>
      <w:iCs/>
    </w:rPr>
  </w:style>
  <w:style w:type="character" w:styleId="CitationHTML">
    <w:name w:val="HTML Cite"/>
    <w:basedOn w:val="Policepardfaut"/>
    <w:semiHidden/>
    <w:rsid w:val="00E86812"/>
    <w:rPr>
      <w:i/>
      <w:iCs/>
    </w:rPr>
  </w:style>
  <w:style w:type="character" w:styleId="CodeHTML">
    <w:name w:val="HTML Code"/>
    <w:basedOn w:val="Policepardfaut"/>
    <w:semiHidden/>
    <w:rsid w:val="00E86812"/>
    <w:rPr>
      <w:rFonts w:ascii="Courier New" w:hAnsi="Courier New" w:cs="Courier New"/>
      <w:sz w:val="20"/>
      <w:szCs w:val="20"/>
    </w:rPr>
  </w:style>
  <w:style w:type="character" w:styleId="DfinitionHTML">
    <w:name w:val="HTML Definition"/>
    <w:basedOn w:val="Policepardfaut"/>
    <w:semiHidden/>
    <w:rsid w:val="00E86812"/>
    <w:rPr>
      <w:i/>
      <w:iCs/>
    </w:rPr>
  </w:style>
  <w:style w:type="character" w:styleId="ClavierHTML">
    <w:name w:val="HTML Keyboard"/>
    <w:basedOn w:val="Policepardfaut"/>
    <w:semiHidden/>
    <w:rsid w:val="00E86812"/>
    <w:rPr>
      <w:rFonts w:ascii="Courier New" w:hAnsi="Courier New" w:cs="Courier New"/>
      <w:sz w:val="20"/>
      <w:szCs w:val="20"/>
    </w:rPr>
  </w:style>
  <w:style w:type="paragraph" w:styleId="PrformatHTML">
    <w:name w:val="HTML Preformatted"/>
    <w:basedOn w:val="Normal"/>
    <w:semiHidden/>
    <w:rsid w:val="00E86812"/>
    <w:rPr>
      <w:rFonts w:ascii="Courier New" w:hAnsi="Courier New" w:cs="Courier New"/>
      <w:szCs w:val="20"/>
    </w:rPr>
  </w:style>
  <w:style w:type="character" w:styleId="ExempleHTML">
    <w:name w:val="HTML Sample"/>
    <w:basedOn w:val="Policepardfaut"/>
    <w:semiHidden/>
    <w:rsid w:val="00E86812"/>
    <w:rPr>
      <w:rFonts w:ascii="Courier New" w:hAnsi="Courier New" w:cs="Courier New"/>
    </w:rPr>
  </w:style>
  <w:style w:type="character" w:styleId="MachinecrireHTML">
    <w:name w:val="HTML Typewriter"/>
    <w:basedOn w:val="Policepardfaut"/>
    <w:semiHidden/>
    <w:rsid w:val="00E86812"/>
    <w:rPr>
      <w:rFonts w:ascii="Courier New" w:hAnsi="Courier New" w:cs="Courier New"/>
      <w:sz w:val="20"/>
      <w:szCs w:val="20"/>
    </w:rPr>
  </w:style>
  <w:style w:type="character" w:styleId="VariableHTML">
    <w:name w:val="HTML Variable"/>
    <w:basedOn w:val="Policepardfaut"/>
    <w:semiHidden/>
    <w:rsid w:val="00E86812"/>
    <w:rPr>
      <w:i/>
      <w:iCs/>
    </w:rPr>
  </w:style>
  <w:style w:type="character" w:styleId="Lienhypertexte">
    <w:name w:val="Hyperlink"/>
    <w:basedOn w:val="Policepardfaut"/>
    <w:semiHidden/>
    <w:rsid w:val="00E86812"/>
    <w:rPr>
      <w:color w:val="0000FF"/>
      <w:u w:val="single"/>
    </w:rPr>
  </w:style>
  <w:style w:type="character" w:styleId="Numrodeligne">
    <w:name w:val="line number"/>
    <w:basedOn w:val="Policepardfaut"/>
    <w:semiHidden/>
    <w:rsid w:val="00E86812"/>
  </w:style>
  <w:style w:type="paragraph" w:styleId="Liste">
    <w:name w:val="List"/>
    <w:basedOn w:val="Normal"/>
    <w:semiHidden/>
    <w:rsid w:val="00E86812"/>
    <w:pPr>
      <w:ind w:left="283" w:hanging="283"/>
    </w:pPr>
  </w:style>
  <w:style w:type="paragraph" w:styleId="Liste2">
    <w:name w:val="List 2"/>
    <w:basedOn w:val="Normal"/>
    <w:semiHidden/>
    <w:rsid w:val="00E86812"/>
    <w:pPr>
      <w:ind w:left="566" w:hanging="283"/>
    </w:pPr>
  </w:style>
  <w:style w:type="paragraph" w:styleId="Liste3">
    <w:name w:val="List 3"/>
    <w:basedOn w:val="Normal"/>
    <w:semiHidden/>
    <w:rsid w:val="00E86812"/>
    <w:pPr>
      <w:ind w:left="849" w:hanging="283"/>
    </w:pPr>
  </w:style>
  <w:style w:type="paragraph" w:styleId="Liste4">
    <w:name w:val="List 4"/>
    <w:basedOn w:val="Normal"/>
    <w:semiHidden/>
    <w:rsid w:val="00E86812"/>
    <w:pPr>
      <w:ind w:left="1132" w:hanging="283"/>
    </w:pPr>
  </w:style>
  <w:style w:type="paragraph" w:styleId="Liste5">
    <w:name w:val="List 5"/>
    <w:basedOn w:val="Normal"/>
    <w:semiHidden/>
    <w:rsid w:val="00E86812"/>
    <w:pPr>
      <w:ind w:left="1415" w:hanging="283"/>
    </w:pPr>
  </w:style>
  <w:style w:type="paragraph" w:styleId="Listepuces">
    <w:name w:val="List Bullet"/>
    <w:basedOn w:val="Normal"/>
    <w:semiHidden/>
    <w:rsid w:val="00E86812"/>
    <w:pPr>
      <w:numPr>
        <w:numId w:val="7"/>
      </w:numPr>
    </w:pPr>
  </w:style>
  <w:style w:type="paragraph" w:styleId="Listepuces2">
    <w:name w:val="List Bullet 2"/>
    <w:basedOn w:val="Normal"/>
    <w:semiHidden/>
    <w:rsid w:val="00E86812"/>
    <w:pPr>
      <w:numPr>
        <w:numId w:val="8"/>
      </w:numPr>
    </w:pPr>
  </w:style>
  <w:style w:type="paragraph" w:styleId="Listepuces3">
    <w:name w:val="List Bullet 3"/>
    <w:basedOn w:val="Normal"/>
    <w:semiHidden/>
    <w:rsid w:val="00E86812"/>
    <w:pPr>
      <w:numPr>
        <w:numId w:val="9"/>
      </w:numPr>
    </w:pPr>
  </w:style>
  <w:style w:type="paragraph" w:styleId="Listepuces4">
    <w:name w:val="List Bullet 4"/>
    <w:basedOn w:val="Normal"/>
    <w:semiHidden/>
    <w:rsid w:val="00E86812"/>
    <w:pPr>
      <w:numPr>
        <w:numId w:val="10"/>
      </w:numPr>
    </w:pPr>
  </w:style>
  <w:style w:type="paragraph" w:styleId="Listepuces5">
    <w:name w:val="List Bullet 5"/>
    <w:basedOn w:val="Normal"/>
    <w:semiHidden/>
    <w:rsid w:val="00E86812"/>
    <w:pPr>
      <w:numPr>
        <w:numId w:val="11"/>
      </w:numPr>
    </w:pPr>
  </w:style>
  <w:style w:type="paragraph" w:styleId="Listecontinue">
    <w:name w:val="List Continue"/>
    <w:basedOn w:val="Normal"/>
    <w:semiHidden/>
    <w:rsid w:val="00E86812"/>
    <w:pPr>
      <w:spacing w:after="120"/>
      <w:ind w:left="283"/>
    </w:pPr>
  </w:style>
  <w:style w:type="paragraph" w:styleId="Listecontinue2">
    <w:name w:val="List Continue 2"/>
    <w:basedOn w:val="Normal"/>
    <w:semiHidden/>
    <w:rsid w:val="00E86812"/>
    <w:pPr>
      <w:spacing w:after="120"/>
      <w:ind w:left="566"/>
    </w:pPr>
  </w:style>
  <w:style w:type="paragraph" w:styleId="Listecontinue3">
    <w:name w:val="List Continue 3"/>
    <w:basedOn w:val="Normal"/>
    <w:semiHidden/>
    <w:rsid w:val="00E86812"/>
    <w:pPr>
      <w:spacing w:after="120"/>
      <w:ind w:left="849"/>
    </w:pPr>
  </w:style>
  <w:style w:type="paragraph" w:styleId="Listecontinue4">
    <w:name w:val="List Continue 4"/>
    <w:basedOn w:val="Normal"/>
    <w:semiHidden/>
    <w:rsid w:val="00E86812"/>
    <w:pPr>
      <w:spacing w:after="120"/>
      <w:ind w:left="1132"/>
    </w:pPr>
  </w:style>
  <w:style w:type="paragraph" w:styleId="Listecontinue5">
    <w:name w:val="List Continue 5"/>
    <w:basedOn w:val="Normal"/>
    <w:semiHidden/>
    <w:rsid w:val="00E86812"/>
    <w:pPr>
      <w:spacing w:after="120"/>
      <w:ind w:left="1415"/>
    </w:pPr>
  </w:style>
  <w:style w:type="paragraph" w:styleId="Listenumros">
    <w:name w:val="List Number"/>
    <w:basedOn w:val="Normal"/>
    <w:semiHidden/>
    <w:rsid w:val="00E86812"/>
    <w:pPr>
      <w:numPr>
        <w:numId w:val="12"/>
      </w:numPr>
    </w:pPr>
  </w:style>
  <w:style w:type="paragraph" w:styleId="Listenumros2">
    <w:name w:val="List Number 2"/>
    <w:basedOn w:val="Normal"/>
    <w:semiHidden/>
    <w:rsid w:val="00E86812"/>
    <w:pPr>
      <w:numPr>
        <w:numId w:val="13"/>
      </w:numPr>
    </w:pPr>
  </w:style>
  <w:style w:type="paragraph" w:styleId="Listenumros3">
    <w:name w:val="List Number 3"/>
    <w:basedOn w:val="Normal"/>
    <w:semiHidden/>
    <w:rsid w:val="00E86812"/>
    <w:pPr>
      <w:numPr>
        <w:numId w:val="14"/>
      </w:numPr>
    </w:pPr>
  </w:style>
  <w:style w:type="paragraph" w:styleId="Listenumros4">
    <w:name w:val="List Number 4"/>
    <w:basedOn w:val="Normal"/>
    <w:semiHidden/>
    <w:rsid w:val="00E86812"/>
    <w:pPr>
      <w:numPr>
        <w:numId w:val="15"/>
      </w:numPr>
    </w:pPr>
  </w:style>
  <w:style w:type="paragraph" w:styleId="Listenumros5">
    <w:name w:val="List Number 5"/>
    <w:basedOn w:val="Normal"/>
    <w:semiHidden/>
    <w:rsid w:val="00E86812"/>
    <w:pPr>
      <w:numPr>
        <w:numId w:val="16"/>
      </w:numPr>
    </w:pPr>
  </w:style>
  <w:style w:type="paragraph" w:styleId="En-ttedemessage">
    <w:name w:val="Message Header"/>
    <w:basedOn w:val="Normal"/>
    <w:semiHidden/>
    <w:rsid w:val="00E8681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E86812"/>
    <w:rPr>
      <w:rFonts w:ascii="Times New Roman" w:hAnsi="Times New Roman"/>
      <w:sz w:val="24"/>
    </w:rPr>
  </w:style>
  <w:style w:type="paragraph" w:styleId="Retraitnormal">
    <w:name w:val="Normal Indent"/>
    <w:basedOn w:val="Normal"/>
    <w:semiHidden/>
    <w:rsid w:val="00E86812"/>
    <w:pPr>
      <w:ind w:left="720"/>
    </w:pPr>
  </w:style>
  <w:style w:type="paragraph" w:styleId="Titredenote">
    <w:name w:val="Note Heading"/>
    <w:basedOn w:val="Normal"/>
    <w:next w:val="Normal"/>
    <w:semiHidden/>
    <w:rsid w:val="00E86812"/>
  </w:style>
  <w:style w:type="paragraph" w:styleId="Textebrut">
    <w:name w:val="Plain Text"/>
    <w:basedOn w:val="Normal"/>
    <w:semiHidden/>
    <w:rsid w:val="00E86812"/>
    <w:rPr>
      <w:rFonts w:ascii="Courier New" w:hAnsi="Courier New" w:cs="Courier New"/>
      <w:szCs w:val="20"/>
    </w:rPr>
  </w:style>
  <w:style w:type="paragraph" w:styleId="Salutations">
    <w:name w:val="Salutation"/>
    <w:basedOn w:val="Normal"/>
    <w:next w:val="Normal"/>
    <w:semiHidden/>
    <w:rsid w:val="00E86812"/>
  </w:style>
  <w:style w:type="paragraph" w:styleId="Signature">
    <w:name w:val="Signature"/>
    <w:basedOn w:val="Normal"/>
    <w:semiHidden/>
    <w:rsid w:val="00E86812"/>
    <w:pPr>
      <w:ind w:left="4252"/>
    </w:pPr>
  </w:style>
  <w:style w:type="character" w:styleId="lev">
    <w:name w:val="Strong"/>
    <w:basedOn w:val="Policepardfaut"/>
    <w:qFormat/>
    <w:rsid w:val="00E86812"/>
    <w:rPr>
      <w:b/>
      <w:bCs/>
    </w:rPr>
  </w:style>
  <w:style w:type="table" w:styleId="Effets3D1">
    <w:name w:val="Table 3D effects 1"/>
    <w:basedOn w:val="TableauNormal"/>
    <w:semiHidden/>
    <w:rsid w:val="00E868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semiHidden/>
    <w:rsid w:val="00E8681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3D3">
    <w:name w:val="Table 3D effects 3"/>
    <w:basedOn w:val="TableauNormal"/>
    <w:semiHidden/>
    <w:rsid w:val="00E868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1">
    <w:name w:val="Table Classic 1"/>
    <w:basedOn w:val="TableauNormal"/>
    <w:semiHidden/>
    <w:rsid w:val="00E868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2">
    <w:name w:val="Table Classic 2"/>
    <w:basedOn w:val="TableauNormal"/>
    <w:semiHidden/>
    <w:rsid w:val="00E868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lassique3">
    <w:name w:val="Table Classic 3"/>
    <w:basedOn w:val="TableauNormal"/>
    <w:semiHidden/>
    <w:rsid w:val="00E868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lassique4">
    <w:name w:val="Table Classic 4"/>
    <w:basedOn w:val="TableauNormal"/>
    <w:semiHidden/>
    <w:rsid w:val="00E868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1">
    <w:name w:val="Table Colorful 1"/>
    <w:basedOn w:val="TableauNormal"/>
    <w:semiHidden/>
    <w:rsid w:val="00E868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2">
    <w:name w:val="Table Colorful 2"/>
    <w:basedOn w:val="TableauNormal"/>
    <w:semiHidden/>
    <w:rsid w:val="00E868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3">
    <w:name w:val="Table Colorful 3"/>
    <w:basedOn w:val="TableauNormal"/>
    <w:semiHidden/>
    <w:rsid w:val="00E868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semiHidden/>
    <w:rsid w:val="00E868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Table Columns 2"/>
    <w:basedOn w:val="TableauNormal"/>
    <w:semiHidden/>
    <w:rsid w:val="00E868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3">
    <w:name w:val="Table Columns 3"/>
    <w:basedOn w:val="TableauNormal"/>
    <w:semiHidden/>
    <w:rsid w:val="00E868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4">
    <w:name w:val="Table Columns 4"/>
    <w:basedOn w:val="TableauNormal"/>
    <w:semiHidden/>
    <w:rsid w:val="00E868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5">
    <w:name w:val="Table Columns 5"/>
    <w:basedOn w:val="TableauNormal"/>
    <w:semiHidden/>
    <w:rsid w:val="00E868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ntemporain">
    <w:name w:val="Table Contemporary"/>
    <w:basedOn w:val="TableauNormal"/>
    <w:semiHidden/>
    <w:rsid w:val="00E868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semiHidden/>
    <w:rsid w:val="00E868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1">
    <w:name w:val="Table Grid 1"/>
    <w:basedOn w:val="TableauNormal"/>
    <w:semiHidden/>
    <w:rsid w:val="00E868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2">
    <w:name w:val="Table Grid 2"/>
    <w:basedOn w:val="TableauNormal"/>
    <w:semiHidden/>
    <w:rsid w:val="00E868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3">
    <w:name w:val="Table Grid 3"/>
    <w:basedOn w:val="TableauNormal"/>
    <w:semiHidden/>
    <w:rsid w:val="00E868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4">
    <w:name w:val="Table Grid 4"/>
    <w:basedOn w:val="TableauNormal"/>
    <w:semiHidden/>
    <w:rsid w:val="00E868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5">
    <w:name w:val="Table Grid 5"/>
    <w:basedOn w:val="TableauNormal"/>
    <w:semiHidden/>
    <w:rsid w:val="00E868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6">
    <w:name w:val="Table Grid 6"/>
    <w:basedOn w:val="TableauNormal"/>
    <w:semiHidden/>
    <w:rsid w:val="00E868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7">
    <w:name w:val="Table Grid 7"/>
    <w:basedOn w:val="TableauNormal"/>
    <w:semiHidden/>
    <w:rsid w:val="00E868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8">
    <w:name w:val="Table Grid 8"/>
    <w:basedOn w:val="TableauNormal"/>
    <w:semiHidden/>
    <w:rsid w:val="00E868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E868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E868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E868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E868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E868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E868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E868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E868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nel">
    <w:name w:val="Table Professional"/>
    <w:basedOn w:val="TableauNormal"/>
    <w:semiHidden/>
    <w:rsid w:val="00E868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semiHidden/>
    <w:rsid w:val="00E8681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2">
    <w:name w:val="Table Simple 2"/>
    <w:basedOn w:val="TableauNormal"/>
    <w:semiHidden/>
    <w:rsid w:val="00E868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3">
    <w:name w:val="Table Simple 3"/>
    <w:basedOn w:val="TableauNormal"/>
    <w:semiHidden/>
    <w:rsid w:val="00E868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semiHidden/>
    <w:rsid w:val="00E868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e2">
    <w:name w:val="Table Subtle 2"/>
    <w:basedOn w:val="TableauNormal"/>
    <w:semiHidden/>
    <w:rsid w:val="00E868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
    <w:name w:val="Table Theme"/>
    <w:basedOn w:val="TableauNormal"/>
    <w:semiHidden/>
    <w:rsid w:val="00E86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semiHidden/>
    <w:rsid w:val="00E868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TableauNormal"/>
    <w:semiHidden/>
    <w:rsid w:val="00E868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TableauNormal"/>
    <w:semiHidden/>
    <w:rsid w:val="00E868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98125701">
      <w:bodyDiv w:val="1"/>
      <w:marLeft w:val="0"/>
      <w:marRight w:val="0"/>
      <w:marTop w:val="0"/>
      <w:marBottom w:val="0"/>
      <w:divBdr>
        <w:top w:val="none" w:sz="0" w:space="0" w:color="auto"/>
        <w:left w:val="none" w:sz="0" w:space="0" w:color="auto"/>
        <w:bottom w:val="none" w:sz="0" w:space="0" w:color="auto"/>
        <w:right w:val="none" w:sz="0" w:space="0" w:color="auto"/>
      </w:divBdr>
    </w:div>
    <w:div w:id="3365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1806</Words>
  <Characters>9935</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Questionnaire on hand hygiene and healthcare-associated infections for healthcare workers </vt:lpstr>
    </vt:vector>
  </TitlesOfParts>
  <Company>hug</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hand hygiene and healthcare-associated infections for healthcare workers</dc:title>
  <dc:creator>DIPI</dc:creator>
  <cp:lastModifiedBy>segv</cp:lastModifiedBy>
  <cp:revision>2</cp:revision>
  <cp:lastPrinted>2009-04-02T13:22:00Z</cp:lastPrinted>
  <dcterms:created xsi:type="dcterms:W3CDTF">2015-04-08T08:34:00Z</dcterms:created>
  <dcterms:modified xsi:type="dcterms:W3CDTF">2015-04-08T08:34:00Z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-624456268</vt:i4>
  </property>
  <property fmtid="{D5CDD505-2E9C-101B-9397-08002B2CF9AE}" pid="4" name="_EmailSubject">
    <vt:lpwstr>ABHR planning and costing tool for web</vt:lpwstr>
  </property>
  <property fmtid="{D5CDD505-2E9C-101B-9397-08002B2CF9AE}" pid="5" name="_AuthorEmail">
    <vt:lpwstr>bagherinejads@who.int</vt:lpwstr>
  </property>
  <property fmtid="{D5CDD505-2E9C-101B-9397-08002B2CF9AE}" pid="6" name="_AuthorEmailDisplayName">
    <vt:lpwstr>Bagheri Nejad, Sepideh</vt:lpwstr>
  </property>
  <property fmtid="{D5CDD505-2E9C-101B-9397-08002B2CF9AE}" pid="7" name="_ReviewingToolsShownOnce">
    <vt:lpwstr/>
  </property>
</Properties>
</file>